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F2" w:rsidRPr="009344F2" w:rsidRDefault="009344F2" w:rsidP="009344F2">
      <w:pPr>
        <w:pStyle w:val="NoSpacing"/>
        <w:tabs>
          <w:tab w:val="left" w:pos="720"/>
        </w:tabs>
        <w:rPr>
          <w:b/>
          <w:color w:val="365F91"/>
          <w:sz w:val="32"/>
          <w:szCs w:val="32"/>
        </w:rPr>
      </w:pPr>
      <w:r w:rsidRPr="0036072D">
        <w:rPr>
          <w:b/>
          <w:color w:val="365F91"/>
          <w:sz w:val="32"/>
          <w:szCs w:val="32"/>
        </w:rPr>
        <w:t>Unit / Project Overview</w:t>
      </w:r>
    </w:p>
    <w:tbl>
      <w:tblPr>
        <w:tblStyle w:val="TableGrid"/>
        <w:tblpPr w:leftFromText="180" w:rightFromText="180" w:vertAnchor="text" w:horzAnchor="margin" w:tblpXSpec="center" w:tblpY="136"/>
        <w:tblW w:w="10766" w:type="dxa"/>
        <w:tblLook w:val="04A0" w:firstRow="1" w:lastRow="0" w:firstColumn="1" w:lastColumn="0" w:noHBand="0" w:noVBand="1"/>
      </w:tblPr>
      <w:tblGrid>
        <w:gridCol w:w="5042"/>
        <w:gridCol w:w="1500"/>
        <w:gridCol w:w="4224"/>
      </w:tblGrid>
      <w:tr w:rsidR="009344F2" w:rsidRPr="00C26D26" w:rsidTr="009344F2">
        <w:trPr>
          <w:trHeight w:val="2853"/>
        </w:trPr>
        <w:tc>
          <w:tcPr>
            <w:tcW w:w="6542" w:type="dxa"/>
            <w:gridSpan w:val="2"/>
          </w:tcPr>
          <w:p w:rsidR="009344F2" w:rsidRPr="007B6C6A" w:rsidRDefault="009344F2" w:rsidP="009344F2">
            <w:pPr>
              <w:ind w:firstLine="0"/>
              <w:rPr>
                <w:rFonts w:asciiTheme="minorHAnsi" w:hAnsiTheme="minorHAnsi" w:cstheme="minorHAnsi"/>
                <w:b/>
                <w:sz w:val="22"/>
                <w:szCs w:val="22"/>
              </w:rPr>
            </w:pPr>
            <w:r w:rsidRPr="007B6C6A">
              <w:rPr>
                <w:rFonts w:asciiTheme="minorHAnsi" w:hAnsiTheme="minorHAnsi" w:cstheme="minorHAnsi"/>
                <w:b/>
                <w:sz w:val="22"/>
                <w:szCs w:val="22"/>
              </w:rPr>
              <w:t>Curriculum Area / Skills</w:t>
            </w:r>
          </w:p>
          <w:p w:rsidR="009344F2" w:rsidRDefault="00315784" w:rsidP="009344F2">
            <w:pPr>
              <w:ind w:firstLine="0"/>
              <w:rPr>
                <w:rFonts w:asciiTheme="minorHAnsi" w:hAnsiTheme="minorHAnsi" w:cstheme="minorHAnsi"/>
                <w:sz w:val="22"/>
                <w:szCs w:val="22"/>
              </w:rPr>
            </w:pPr>
            <w:r>
              <w:rPr>
                <w:rFonts w:asciiTheme="minorHAnsi" w:hAnsiTheme="minorHAnsi" w:cstheme="minorHAnsi"/>
                <w:sz w:val="22"/>
                <w:szCs w:val="22"/>
              </w:rPr>
              <w:t>Curriculum area: calculations, and industrial processing.</w:t>
            </w:r>
          </w:p>
          <w:p w:rsidR="00315784" w:rsidRPr="00C26D26" w:rsidRDefault="00315784" w:rsidP="009344F2">
            <w:pPr>
              <w:ind w:firstLine="0"/>
              <w:rPr>
                <w:rFonts w:asciiTheme="minorHAnsi" w:hAnsiTheme="minorHAnsi" w:cstheme="minorHAnsi"/>
                <w:sz w:val="22"/>
                <w:szCs w:val="22"/>
              </w:rPr>
            </w:pPr>
            <w:r>
              <w:rPr>
                <w:rFonts w:asciiTheme="minorHAnsi" w:hAnsiTheme="minorHAnsi" w:cstheme="minorHAnsi"/>
                <w:sz w:val="22"/>
                <w:szCs w:val="22"/>
              </w:rPr>
              <w:t>Skills: Retrieval practice, application of knowledge</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7B6C6A" w:rsidRDefault="009344F2" w:rsidP="009344F2">
            <w:pPr>
              <w:ind w:firstLine="0"/>
              <w:rPr>
                <w:rFonts w:asciiTheme="minorHAnsi" w:hAnsiTheme="minorHAnsi" w:cstheme="minorHAnsi"/>
                <w:b/>
                <w:sz w:val="22"/>
                <w:szCs w:val="22"/>
              </w:rPr>
            </w:pPr>
            <w:r w:rsidRPr="007B6C6A">
              <w:rPr>
                <w:rFonts w:asciiTheme="minorHAnsi" w:hAnsiTheme="minorHAnsi" w:cstheme="minorHAnsi"/>
                <w:b/>
                <w:sz w:val="22"/>
                <w:szCs w:val="22"/>
              </w:rPr>
              <w:t xml:space="preserve">Learning Outcomes </w:t>
            </w:r>
          </w:p>
          <w:p w:rsidR="009344F2" w:rsidRPr="007B6C6A" w:rsidRDefault="00315784" w:rsidP="007B6C6A">
            <w:pPr>
              <w:pStyle w:val="ListParagraph"/>
              <w:numPr>
                <w:ilvl w:val="0"/>
                <w:numId w:val="2"/>
              </w:numPr>
              <w:rPr>
                <w:rFonts w:asciiTheme="minorHAnsi" w:hAnsiTheme="minorHAnsi" w:cstheme="minorHAnsi"/>
                <w:sz w:val="22"/>
                <w:szCs w:val="22"/>
              </w:rPr>
            </w:pPr>
            <w:r w:rsidRPr="007B6C6A">
              <w:rPr>
                <w:rFonts w:asciiTheme="minorHAnsi" w:hAnsiTheme="minorHAnsi" w:cstheme="minorHAnsi"/>
                <w:sz w:val="22"/>
                <w:szCs w:val="22"/>
              </w:rPr>
              <w:t>Successful completion of task</w:t>
            </w:r>
            <w:r w:rsidR="007B6C6A">
              <w:rPr>
                <w:rFonts w:asciiTheme="minorHAnsi" w:hAnsiTheme="minorHAnsi" w:cstheme="minorHAnsi"/>
                <w:sz w:val="22"/>
                <w:szCs w:val="22"/>
              </w:rPr>
              <w:t xml:space="preserve"> leading to increased student understanding of chemical calculations and industrial processing</w:t>
            </w:r>
          </w:p>
          <w:p w:rsidR="007B6C6A" w:rsidRPr="007B6C6A" w:rsidRDefault="007B6C6A" w:rsidP="007B6C6A">
            <w:pPr>
              <w:pStyle w:val="ListParagraph"/>
              <w:numPr>
                <w:ilvl w:val="0"/>
                <w:numId w:val="2"/>
              </w:numPr>
              <w:rPr>
                <w:rFonts w:asciiTheme="minorHAnsi" w:hAnsiTheme="minorHAnsi" w:cstheme="minorHAnsi"/>
                <w:sz w:val="22"/>
                <w:szCs w:val="22"/>
              </w:rPr>
            </w:pPr>
            <w:r w:rsidRPr="007B6C6A">
              <w:rPr>
                <w:rFonts w:asciiTheme="minorHAnsi" w:hAnsiTheme="minorHAnsi" w:cstheme="minorHAnsi"/>
                <w:sz w:val="22"/>
                <w:szCs w:val="22"/>
              </w:rPr>
              <w:t>Students gain awareness of how GCSE Chemistry can be applied to a work situation</w:t>
            </w:r>
          </w:p>
          <w:p w:rsidR="007B6C6A" w:rsidRPr="007B6C6A" w:rsidRDefault="007B6C6A" w:rsidP="007B6C6A">
            <w:pPr>
              <w:pStyle w:val="ListParagraph"/>
              <w:numPr>
                <w:ilvl w:val="0"/>
                <w:numId w:val="2"/>
              </w:numPr>
              <w:rPr>
                <w:rFonts w:asciiTheme="minorHAnsi" w:hAnsiTheme="minorHAnsi" w:cstheme="minorHAnsi"/>
                <w:sz w:val="22"/>
                <w:szCs w:val="22"/>
              </w:rPr>
            </w:pPr>
            <w:r w:rsidRPr="007B6C6A">
              <w:rPr>
                <w:rFonts w:asciiTheme="minorHAnsi" w:hAnsiTheme="minorHAnsi" w:cstheme="minorHAnsi"/>
                <w:sz w:val="22"/>
                <w:szCs w:val="22"/>
              </w:rPr>
              <w:t>Students gain an awareness of employment opportunities in their locality</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4224" w:type="dxa"/>
          </w:tcPr>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Subject / Course</w:t>
            </w:r>
            <w:r w:rsidR="007B6C6A">
              <w:rPr>
                <w:rFonts w:asciiTheme="minorHAnsi" w:hAnsiTheme="minorHAnsi" w:cstheme="minorHAnsi"/>
                <w:b/>
                <w:sz w:val="22"/>
                <w:szCs w:val="22"/>
              </w:rPr>
              <w:t>:</w:t>
            </w:r>
            <w:r w:rsidR="00315784">
              <w:rPr>
                <w:rFonts w:asciiTheme="minorHAnsi" w:hAnsiTheme="minorHAnsi" w:cstheme="minorHAnsi"/>
                <w:sz w:val="22"/>
                <w:szCs w:val="22"/>
              </w:rPr>
              <w:t xml:space="preserve"> GCSE </w:t>
            </w:r>
            <w:r w:rsidR="00B25384">
              <w:rPr>
                <w:rFonts w:asciiTheme="minorHAnsi" w:hAnsiTheme="minorHAnsi" w:cstheme="minorHAnsi"/>
                <w:sz w:val="22"/>
                <w:szCs w:val="22"/>
              </w:rPr>
              <w:t>Chemistry</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Teacher</w:t>
            </w:r>
            <w:r w:rsidR="007B6C6A" w:rsidRPr="007B6C6A">
              <w:rPr>
                <w:rFonts w:asciiTheme="minorHAnsi" w:hAnsiTheme="minorHAnsi" w:cstheme="minorHAnsi"/>
                <w:b/>
                <w:sz w:val="22"/>
                <w:szCs w:val="22"/>
              </w:rPr>
              <w:t>:</w:t>
            </w:r>
            <w:r w:rsidR="00315784">
              <w:rPr>
                <w:rFonts w:asciiTheme="minorHAnsi" w:hAnsiTheme="minorHAnsi" w:cstheme="minorHAnsi"/>
                <w:sz w:val="22"/>
                <w:szCs w:val="22"/>
              </w:rPr>
              <w:t xml:space="preserve"> Miss J Dalrymple</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Class/Year group</w:t>
            </w:r>
            <w:r w:rsidR="007B6C6A" w:rsidRPr="007B6C6A">
              <w:rPr>
                <w:rFonts w:asciiTheme="minorHAnsi" w:hAnsiTheme="minorHAnsi" w:cstheme="minorHAnsi"/>
                <w:b/>
                <w:sz w:val="22"/>
                <w:szCs w:val="22"/>
              </w:rPr>
              <w:t>:</w:t>
            </w:r>
            <w:r w:rsidR="00315784">
              <w:rPr>
                <w:rFonts w:asciiTheme="minorHAnsi" w:hAnsiTheme="minorHAnsi" w:cstheme="minorHAnsi"/>
                <w:sz w:val="22"/>
                <w:szCs w:val="22"/>
              </w:rPr>
              <w:t xml:space="preserve"> Y</w:t>
            </w:r>
            <w:r w:rsidR="00B25384">
              <w:rPr>
                <w:rFonts w:asciiTheme="minorHAnsi" w:hAnsiTheme="minorHAnsi" w:cstheme="minorHAnsi"/>
                <w:sz w:val="22"/>
                <w:szCs w:val="22"/>
              </w:rPr>
              <w:t>ea</w:t>
            </w:r>
            <w:r w:rsidR="00315784">
              <w:rPr>
                <w:rFonts w:asciiTheme="minorHAnsi" w:hAnsiTheme="minorHAnsi" w:cstheme="minorHAnsi"/>
                <w:sz w:val="22"/>
                <w:szCs w:val="22"/>
              </w:rPr>
              <w:t>r 11</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Number of Students</w:t>
            </w:r>
            <w:r w:rsidR="007B6C6A" w:rsidRPr="007B6C6A">
              <w:rPr>
                <w:rFonts w:asciiTheme="minorHAnsi" w:hAnsiTheme="minorHAnsi" w:cstheme="minorHAnsi"/>
                <w:b/>
                <w:sz w:val="22"/>
                <w:szCs w:val="22"/>
              </w:rPr>
              <w:t>:</w:t>
            </w:r>
            <w:r w:rsidR="007B6C6A">
              <w:rPr>
                <w:rFonts w:asciiTheme="minorHAnsi" w:hAnsiTheme="minorHAnsi" w:cstheme="minorHAnsi"/>
                <w:sz w:val="22"/>
                <w:szCs w:val="22"/>
              </w:rPr>
              <w:t xml:space="preserve"> 31 </w:t>
            </w:r>
            <w:r w:rsidR="00315784">
              <w:rPr>
                <w:rFonts w:asciiTheme="minorHAnsi" w:hAnsiTheme="minorHAnsi" w:cstheme="minorHAnsi"/>
                <w:sz w:val="22"/>
                <w:szCs w:val="22"/>
              </w:rPr>
              <w:t>initially</w:t>
            </w:r>
            <w:r w:rsidR="007B6C6A">
              <w:rPr>
                <w:rFonts w:asciiTheme="minorHAnsi" w:hAnsiTheme="minorHAnsi" w:cstheme="minorHAnsi"/>
                <w:sz w:val="22"/>
                <w:szCs w:val="22"/>
              </w:rPr>
              <w:t>, increasing to all higher students. (Approximately 65)</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Start date</w:t>
            </w:r>
            <w:r w:rsidR="00315784" w:rsidRPr="007B6C6A">
              <w:rPr>
                <w:rFonts w:asciiTheme="minorHAnsi" w:hAnsiTheme="minorHAnsi" w:cstheme="minorHAnsi"/>
                <w:b/>
                <w:sz w:val="22"/>
                <w:szCs w:val="22"/>
              </w:rPr>
              <w:t>:</w:t>
            </w:r>
            <w:r w:rsidR="00315784">
              <w:rPr>
                <w:rFonts w:asciiTheme="minorHAnsi" w:hAnsiTheme="minorHAnsi" w:cstheme="minorHAnsi"/>
                <w:sz w:val="22"/>
                <w:szCs w:val="22"/>
              </w:rPr>
              <w:t xml:space="preserve"> Feb/March</w:t>
            </w:r>
            <w:r w:rsidR="007B6C6A">
              <w:rPr>
                <w:rFonts w:asciiTheme="minorHAnsi" w:hAnsiTheme="minorHAnsi" w:cstheme="minorHAnsi"/>
                <w:sz w:val="22"/>
                <w:szCs w:val="22"/>
              </w:rPr>
              <w:t xml:space="preserve"> 2020</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7B6C6A">
              <w:rPr>
                <w:rFonts w:asciiTheme="minorHAnsi" w:hAnsiTheme="minorHAnsi" w:cstheme="minorHAnsi"/>
                <w:b/>
                <w:sz w:val="22"/>
                <w:szCs w:val="22"/>
              </w:rPr>
              <w:t>Length of project</w:t>
            </w:r>
            <w:r w:rsidR="007B6C6A" w:rsidRPr="007B6C6A">
              <w:rPr>
                <w:rFonts w:asciiTheme="minorHAnsi" w:hAnsiTheme="minorHAnsi" w:cstheme="minorHAnsi"/>
                <w:b/>
                <w:sz w:val="22"/>
                <w:szCs w:val="22"/>
              </w:rPr>
              <w:t>:</w:t>
            </w:r>
            <w:r w:rsidR="00315784">
              <w:rPr>
                <w:rFonts w:asciiTheme="minorHAnsi" w:hAnsiTheme="minorHAnsi" w:cstheme="minorHAnsi"/>
                <w:sz w:val="22"/>
                <w:szCs w:val="22"/>
              </w:rPr>
              <w:t xml:space="preserve"> approximately 4 lessons</w:t>
            </w:r>
          </w:p>
          <w:p w:rsidR="009344F2" w:rsidRPr="00C26D26"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Additional Info</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841"/>
        </w:trPr>
        <w:tc>
          <w:tcPr>
            <w:tcW w:w="10766" w:type="dxa"/>
            <w:gridSpan w:val="3"/>
          </w:tcPr>
          <w:p w:rsidR="009344F2" w:rsidRPr="007B6C6A" w:rsidRDefault="009344F2" w:rsidP="009344F2">
            <w:pPr>
              <w:ind w:firstLine="0"/>
              <w:rPr>
                <w:rFonts w:asciiTheme="minorHAnsi" w:hAnsiTheme="minorHAnsi" w:cstheme="minorHAnsi"/>
                <w:b/>
                <w:sz w:val="22"/>
                <w:szCs w:val="22"/>
              </w:rPr>
            </w:pPr>
            <w:r w:rsidRPr="007B6C6A">
              <w:rPr>
                <w:rFonts w:asciiTheme="minorHAnsi" w:hAnsiTheme="minorHAnsi" w:cstheme="minorHAnsi"/>
                <w:b/>
                <w:sz w:val="22"/>
                <w:szCs w:val="22"/>
              </w:rPr>
              <w:t>Driving Question</w:t>
            </w:r>
          </w:p>
          <w:p w:rsidR="009344F2" w:rsidRPr="00C26D26" w:rsidRDefault="00315784" w:rsidP="009344F2">
            <w:pPr>
              <w:ind w:firstLine="0"/>
              <w:rPr>
                <w:rFonts w:asciiTheme="minorHAnsi" w:hAnsiTheme="minorHAnsi" w:cstheme="minorHAnsi"/>
                <w:sz w:val="22"/>
                <w:szCs w:val="22"/>
              </w:rPr>
            </w:pPr>
            <w:bookmarkStart w:id="0" w:name="_GoBack"/>
            <w:r>
              <w:rPr>
                <w:rFonts w:asciiTheme="minorHAnsi" w:hAnsiTheme="minorHAnsi" w:cstheme="minorHAnsi"/>
                <w:sz w:val="22"/>
                <w:szCs w:val="22"/>
              </w:rPr>
              <w:t>How can chemical knowledge be used to problem solve in industry?</w:t>
            </w:r>
            <w:bookmarkEnd w:id="0"/>
          </w:p>
        </w:tc>
      </w:tr>
      <w:tr w:rsidR="009344F2" w:rsidRPr="00C26D26" w:rsidTr="009344F2">
        <w:trPr>
          <w:trHeight w:val="841"/>
        </w:trPr>
        <w:tc>
          <w:tcPr>
            <w:tcW w:w="10766" w:type="dxa"/>
            <w:gridSpan w:val="3"/>
          </w:tcPr>
          <w:p w:rsidR="009344F2" w:rsidRPr="007B6C6A" w:rsidRDefault="009344F2" w:rsidP="009344F2">
            <w:pPr>
              <w:ind w:firstLine="0"/>
              <w:rPr>
                <w:rFonts w:asciiTheme="minorHAnsi" w:hAnsiTheme="minorHAnsi" w:cstheme="minorHAnsi"/>
                <w:b/>
                <w:sz w:val="22"/>
                <w:szCs w:val="22"/>
              </w:rPr>
            </w:pPr>
            <w:r w:rsidRPr="007B6C6A">
              <w:rPr>
                <w:rFonts w:asciiTheme="minorHAnsi" w:hAnsiTheme="minorHAnsi" w:cstheme="minorHAnsi"/>
                <w:b/>
                <w:sz w:val="22"/>
                <w:szCs w:val="22"/>
              </w:rPr>
              <w:t>How can the learning from the employer visit be applied to the project idea?</w:t>
            </w:r>
          </w:p>
          <w:p w:rsidR="00315784" w:rsidRDefault="00315784" w:rsidP="009344F2">
            <w:pPr>
              <w:ind w:firstLine="0"/>
              <w:rPr>
                <w:rFonts w:asciiTheme="minorHAnsi" w:hAnsiTheme="minorHAnsi" w:cstheme="minorHAnsi"/>
                <w:sz w:val="22"/>
                <w:szCs w:val="22"/>
              </w:rPr>
            </w:pPr>
          </w:p>
          <w:p w:rsidR="00315784" w:rsidRDefault="00315784" w:rsidP="009344F2">
            <w:pPr>
              <w:ind w:firstLine="0"/>
              <w:rPr>
                <w:rFonts w:asciiTheme="minorHAnsi" w:hAnsiTheme="minorHAnsi" w:cstheme="minorHAnsi"/>
                <w:sz w:val="22"/>
                <w:szCs w:val="22"/>
              </w:rPr>
            </w:pPr>
            <w:r>
              <w:rPr>
                <w:rFonts w:asciiTheme="minorHAnsi" w:hAnsiTheme="minorHAnsi" w:cstheme="minorHAnsi"/>
                <w:sz w:val="22"/>
                <w:szCs w:val="22"/>
              </w:rPr>
              <w:t xml:space="preserve">Using </w:t>
            </w:r>
            <w:r w:rsidR="007B6C6A">
              <w:rPr>
                <w:rFonts w:asciiTheme="minorHAnsi" w:hAnsiTheme="minorHAnsi" w:cstheme="minorHAnsi"/>
                <w:sz w:val="22"/>
                <w:szCs w:val="22"/>
              </w:rPr>
              <w:t xml:space="preserve">a </w:t>
            </w:r>
            <w:r>
              <w:rPr>
                <w:rFonts w:asciiTheme="minorHAnsi" w:hAnsiTheme="minorHAnsi" w:cstheme="minorHAnsi"/>
                <w:sz w:val="22"/>
                <w:szCs w:val="22"/>
              </w:rPr>
              <w:t>holistic approach to problem solving.</w:t>
            </w:r>
            <w:r w:rsidR="007B6C6A">
              <w:rPr>
                <w:rFonts w:asciiTheme="minorHAnsi" w:hAnsiTheme="minorHAnsi" w:cstheme="minorHAnsi"/>
                <w:sz w:val="22"/>
                <w:szCs w:val="22"/>
              </w:rPr>
              <w:t xml:space="preserve"> This section of the specification can be quite ‘dry’ and linking it to a real world example will increase student motivation and interest. </w:t>
            </w:r>
            <w:r>
              <w:rPr>
                <w:rFonts w:asciiTheme="minorHAnsi" w:hAnsiTheme="minorHAnsi" w:cstheme="minorHAnsi"/>
                <w:sz w:val="22"/>
                <w:szCs w:val="22"/>
              </w:rPr>
              <w:t xml:space="preserve"> </w:t>
            </w:r>
          </w:p>
          <w:p w:rsidR="00315784" w:rsidRPr="00C26D26" w:rsidRDefault="007B6C6A" w:rsidP="009344F2">
            <w:pPr>
              <w:ind w:firstLine="0"/>
              <w:rPr>
                <w:rFonts w:asciiTheme="minorHAnsi" w:hAnsiTheme="minorHAnsi" w:cstheme="minorHAnsi"/>
                <w:sz w:val="22"/>
                <w:szCs w:val="22"/>
              </w:rPr>
            </w:pPr>
            <w:r>
              <w:rPr>
                <w:rFonts w:asciiTheme="minorHAnsi" w:hAnsiTheme="minorHAnsi" w:cstheme="minorHAnsi"/>
                <w:sz w:val="22"/>
                <w:szCs w:val="22"/>
              </w:rPr>
              <w:t>Contextualizing</w:t>
            </w:r>
            <w:r w:rsidR="00315784">
              <w:rPr>
                <w:rFonts w:asciiTheme="minorHAnsi" w:hAnsiTheme="minorHAnsi" w:cstheme="minorHAnsi"/>
                <w:sz w:val="22"/>
                <w:szCs w:val="22"/>
              </w:rPr>
              <w:t xml:space="preserve"> the content</w:t>
            </w:r>
            <w:r>
              <w:rPr>
                <w:rFonts w:asciiTheme="minorHAnsi" w:hAnsiTheme="minorHAnsi" w:cstheme="minorHAnsi"/>
                <w:sz w:val="22"/>
                <w:szCs w:val="22"/>
              </w:rPr>
              <w:t>. Students often do not see the purpose of what they are learning and this activity will help them to make links between what they are learning in the classroom to what is happening in real life.</w:t>
            </w: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5042" w:type="dxa"/>
          </w:tcPr>
          <w:p w:rsidR="009344F2" w:rsidRPr="00693C30" w:rsidRDefault="009344F2" w:rsidP="009344F2">
            <w:pPr>
              <w:ind w:firstLine="0"/>
              <w:rPr>
                <w:rFonts w:asciiTheme="minorHAnsi" w:hAnsiTheme="minorHAnsi" w:cstheme="minorHAnsi"/>
                <w:b/>
                <w:sz w:val="22"/>
                <w:szCs w:val="22"/>
              </w:rPr>
            </w:pPr>
            <w:r w:rsidRPr="00693C30">
              <w:rPr>
                <w:rFonts w:asciiTheme="minorHAnsi" w:hAnsiTheme="minorHAnsi" w:cstheme="minorHAnsi"/>
                <w:b/>
                <w:sz w:val="22"/>
                <w:szCs w:val="22"/>
              </w:rPr>
              <w:t>Which Stakeholders could help deliver the project?</w:t>
            </w:r>
          </w:p>
          <w:p w:rsidR="00693C30" w:rsidRDefault="00693C30" w:rsidP="009344F2">
            <w:pPr>
              <w:ind w:firstLine="0"/>
              <w:rPr>
                <w:rFonts w:asciiTheme="minorHAnsi" w:hAnsiTheme="minorHAnsi" w:cstheme="minorHAnsi"/>
                <w:sz w:val="22"/>
                <w:szCs w:val="22"/>
              </w:rPr>
            </w:pPr>
            <w:r>
              <w:rPr>
                <w:rFonts w:asciiTheme="minorHAnsi" w:hAnsiTheme="minorHAnsi" w:cstheme="minorHAnsi"/>
                <w:sz w:val="22"/>
                <w:szCs w:val="22"/>
              </w:rPr>
              <w:t>Chemistry teachers will deliver the bulk of the project.</w:t>
            </w:r>
          </w:p>
          <w:p w:rsidR="00693C30" w:rsidRDefault="00693C30" w:rsidP="009344F2">
            <w:pPr>
              <w:ind w:firstLine="0"/>
              <w:rPr>
                <w:rFonts w:asciiTheme="minorHAnsi" w:hAnsiTheme="minorHAnsi" w:cstheme="minorHAnsi"/>
                <w:sz w:val="22"/>
                <w:szCs w:val="22"/>
              </w:rPr>
            </w:pPr>
            <w:r>
              <w:rPr>
                <w:rFonts w:asciiTheme="minorHAnsi" w:hAnsiTheme="minorHAnsi" w:cstheme="minorHAnsi"/>
                <w:sz w:val="22"/>
                <w:szCs w:val="22"/>
              </w:rPr>
              <w:t>KLG will provide LMI to introduce the topic.</w:t>
            </w:r>
          </w:p>
          <w:p w:rsidR="00693C30" w:rsidRDefault="00693C30" w:rsidP="009344F2">
            <w:pPr>
              <w:ind w:firstLine="0"/>
              <w:rPr>
                <w:rFonts w:asciiTheme="minorHAnsi" w:hAnsiTheme="minorHAnsi" w:cstheme="minorHAnsi"/>
                <w:sz w:val="22"/>
                <w:szCs w:val="22"/>
              </w:rPr>
            </w:pPr>
            <w:r>
              <w:rPr>
                <w:rFonts w:asciiTheme="minorHAnsi" w:hAnsiTheme="minorHAnsi" w:cstheme="minorHAnsi"/>
                <w:sz w:val="22"/>
                <w:szCs w:val="22"/>
              </w:rPr>
              <w:t>Parents and carers linked to the school help provide careers information on a regular basis and could be asked to support this.</w:t>
            </w:r>
          </w:p>
          <w:p w:rsidR="009344F2" w:rsidRPr="00C26D26" w:rsidRDefault="009344F2" w:rsidP="009344F2">
            <w:pPr>
              <w:ind w:firstLine="0"/>
              <w:rPr>
                <w:rFonts w:asciiTheme="minorHAnsi" w:hAnsiTheme="minorHAnsi" w:cstheme="minorHAnsi"/>
                <w:sz w:val="22"/>
                <w:szCs w:val="22"/>
              </w:rPr>
            </w:pPr>
          </w:p>
        </w:tc>
        <w:tc>
          <w:tcPr>
            <w:tcW w:w="5724" w:type="dxa"/>
            <w:gridSpan w:val="2"/>
          </w:tcPr>
          <w:p w:rsidR="009344F2" w:rsidRPr="00B114F4" w:rsidRDefault="009344F2" w:rsidP="009344F2">
            <w:pPr>
              <w:ind w:firstLine="0"/>
              <w:rPr>
                <w:rFonts w:asciiTheme="minorHAnsi" w:hAnsiTheme="minorHAnsi" w:cstheme="minorHAnsi"/>
                <w:b/>
                <w:sz w:val="22"/>
                <w:szCs w:val="22"/>
              </w:rPr>
            </w:pPr>
            <w:r w:rsidRPr="00B114F4">
              <w:rPr>
                <w:rFonts w:asciiTheme="minorHAnsi" w:hAnsiTheme="minorHAnsi" w:cstheme="minorHAnsi"/>
                <w:b/>
                <w:sz w:val="22"/>
                <w:szCs w:val="22"/>
              </w:rPr>
              <w:t>Foreseen Challenges / solutions?</w:t>
            </w:r>
          </w:p>
          <w:p w:rsidR="00315784" w:rsidRDefault="00B114F4" w:rsidP="009344F2">
            <w:pPr>
              <w:ind w:firstLine="0"/>
              <w:rPr>
                <w:rFonts w:asciiTheme="minorHAnsi" w:hAnsiTheme="minorHAnsi" w:cstheme="minorHAnsi"/>
                <w:sz w:val="22"/>
                <w:szCs w:val="22"/>
              </w:rPr>
            </w:pPr>
            <w:r>
              <w:rPr>
                <w:rFonts w:asciiTheme="minorHAnsi" w:hAnsiTheme="minorHAnsi" w:cstheme="minorHAnsi"/>
                <w:sz w:val="22"/>
                <w:szCs w:val="22"/>
              </w:rPr>
              <w:t>Time. It is important that JDA is</w:t>
            </w:r>
            <w:r w:rsidR="00FC26C8">
              <w:rPr>
                <w:rFonts w:asciiTheme="minorHAnsi" w:hAnsiTheme="minorHAnsi" w:cstheme="minorHAnsi"/>
                <w:sz w:val="22"/>
                <w:szCs w:val="22"/>
              </w:rPr>
              <w:t xml:space="preserve"> kept off cover for a block period</w:t>
            </w:r>
            <w:r w:rsidR="00EE24C4">
              <w:rPr>
                <w:rFonts w:asciiTheme="minorHAnsi" w:hAnsiTheme="minorHAnsi" w:cstheme="minorHAnsi"/>
                <w:sz w:val="22"/>
                <w:szCs w:val="22"/>
              </w:rPr>
              <w:t>, and has a suitably quiet area to work.</w:t>
            </w:r>
          </w:p>
          <w:p w:rsidR="00EE24C4" w:rsidRPr="00C26D26" w:rsidRDefault="00EE24C4" w:rsidP="009344F2">
            <w:pPr>
              <w:ind w:firstLine="0"/>
              <w:rPr>
                <w:rFonts w:asciiTheme="minorHAnsi" w:hAnsiTheme="minorHAnsi" w:cstheme="minorHAnsi"/>
                <w:sz w:val="22"/>
                <w:szCs w:val="22"/>
              </w:rPr>
            </w:pPr>
            <w:r>
              <w:rPr>
                <w:rFonts w:asciiTheme="minorHAnsi" w:hAnsiTheme="minorHAnsi" w:cstheme="minorHAnsi"/>
                <w:sz w:val="22"/>
                <w:szCs w:val="22"/>
              </w:rPr>
              <w:t>KLG will inform PRO to ensure that there is no cover scheduled, and JDA will use KLG’s office on 21.01.20.</w:t>
            </w:r>
          </w:p>
          <w:p w:rsidR="009344F2" w:rsidRPr="00C26D26" w:rsidRDefault="009344F2" w:rsidP="009344F2">
            <w:pPr>
              <w:rPr>
                <w:rFonts w:asciiTheme="minorHAnsi" w:hAnsiTheme="minorHAnsi" w:cstheme="minorHAnsi"/>
                <w:sz w:val="22"/>
                <w:szCs w:val="22"/>
              </w:rPr>
            </w:pPr>
          </w:p>
          <w:p w:rsidR="009344F2" w:rsidRPr="00C26D26" w:rsidRDefault="009344F2" w:rsidP="009344F2">
            <w:pPr>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10766" w:type="dxa"/>
            <w:gridSpan w:val="3"/>
          </w:tcPr>
          <w:p w:rsidR="009344F2" w:rsidRPr="00EE24C4" w:rsidRDefault="009344F2" w:rsidP="009344F2">
            <w:pPr>
              <w:ind w:firstLine="0"/>
              <w:rPr>
                <w:rFonts w:asciiTheme="minorHAnsi" w:hAnsiTheme="minorHAnsi" w:cstheme="minorHAnsi"/>
                <w:b/>
                <w:sz w:val="22"/>
                <w:szCs w:val="22"/>
              </w:rPr>
            </w:pPr>
            <w:r w:rsidRPr="00EE24C4">
              <w:rPr>
                <w:rFonts w:asciiTheme="minorHAnsi" w:hAnsiTheme="minorHAnsi" w:cstheme="minorHAnsi"/>
                <w:b/>
                <w:sz w:val="22"/>
                <w:szCs w:val="22"/>
              </w:rPr>
              <w:t>Draft activity timeline (specific delivery times / flexibility)</w:t>
            </w:r>
          </w:p>
          <w:p w:rsidR="003A0427" w:rsidRPr="003A0427" w:rsidRDefault="00FC26C8"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Prep</w:t>
            </w:r>
            <w:r w:rsidR="00EE24C4" w:rsidRPr="003A0427">
              <w:rPr>
                <w:rFonts w:asciiTheme="minorHAnsi" w:hAnsiTheme="minorHAnsi" w:cstheme="minorHAnsi"/>
              </w:rPr>
              <w:t>aration</w:t>
            </w:r>
            <w:r w:rsidRPr="003A0427">
              <w:rPr>
                <w:rFonts w:asciiTheme="minorHAnsi" w:hAnsiTheme="minorHAnsi" w:cstheme="minorHAnsi"/>
              </w:rPr>
              <w:t xml:space="preserve"> work </w:t>
            </w:r>
            <w:r w:rsidR="00EE24C4" w:rsidRPr="003A0427">
              <w:rPr>
                <w:rFonts w:asciiTheme="minorHAnsi" w:hAnsiTheme="minorHAnsi" w:cstheme="minorHAnsi"/>
              </w:rPr>
              <w:t xml:space="preserve">will be carried out up to 20.01.20. </w:t>
            </w:r>
          </w:p>
          <w:p w:rsidR="009344F2" w:rsidRPr="003A0427" w:rsidRDefault="00EE24C4"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 xml:space="preserve">On 21.01.20 JDA will use a </w:t>
            </w:r>
            <w:r w:rsidR="00B82FD5" w:rsidRPr="003A0427">
              <w:rPr>
                <w:rFonts w:asciiTheme="minorHAnsi" w:hAnsiTheme="minorHAnsi" w:cstheme="minorHAnsi"/>
              </w:rPr>
              <w:t>3-hour</w:t>
            </w:r>
            <w:r w:rsidRPr="003A0427">
              <w:rPr>
                <w:rFonts w:asciiTheme="minorHAnsi" w:hAnsiTheme="minorHAnsi" w:cstheme="minorHAnsi"/>
              </w:rPr>
              <w:t xml:space="preserve"> block</w:t>
            </w:r>
            <w:r w:rsidR="00FC26C8" w:rsidRPr="003A0427">
              <w:rPr>
                <w:rFonts w:asciiTheme="minorHAnsi" w:hAnsiTheme="minorHAnsi" w:cstheme="minorHAnsi"/>
              </w:rPr>
              <w:t xml:space="preserve"> to get </w:t>
            </w:r>
            <w:r w:rsidRPr="003A0427">
              <w:rPr>
                <w:rFonts w:asciiTheme="minorHAnsi" w:hAnsiTheme="minorHAnsi" w:cstheme="minorHAnsi"/>
              </w:rPr>
              <w:t xml:space="preserve">the </w:t>
            </w:r>
            <w:r w:rsidR="00FC26C8" w:rsidRPr="003A0427">
              <w:rPr>
                <w:rFonts w:asciiTheme="minorHAnsi" w:hAnsiTheme="minorHAnsi" w:cstheme="minorHAnsi"/>
              </w:rPr>
              <w:t xml:space="preserve">bulk of </w:t>
            </w:r>
            <w:r w:rsidRPr="003A0427">
              <w:rPr>
                <w:rFonts w:asciiTheme="minorHAnsi" w:hAnsiTheme="minorHAnsi" w:cstheme="minorHAnsi"/>
              </w:rPr>
              <w:t xml:space="preserve">the </w:t>
            </w:r>
            <w:r w:rsidR="00FC26C8" w:rsidRPr="003A0427">
              <w:rPr>
                <w:rFonts w:asciiTheme="minorHAnsi" w:hAnsiTheme="minorHAnsi" w:cstheme="minorHAnsi"/>
              </w:rPr>
              <w:t xml:space="preserve">work completed. </w:t>
            </w:r>
          </w:p>
          <w:p w:rsidR="003A0427" w:rsidRPr="003A0427"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February 2020: Students will complete the task during their Chemistry lessons with JDA.</w:t>
            </w:r>
          </w:p>
          <w:p w:rsidR="003A0427" w:rsidRPr="003A0427"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March / April 2020: Students taught by other teachers will complete the task.</w:t>
            </w:r>
          </w:p>
          <w:p w:rsidR="003A0427" w:rsidRPr="003A0427"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By end of April 2020: Selected students will complete a student voice activity to gain their feedback.</w:t>
            </w:r>
          </w:p>
          <w:p w:rsidR="003A0427" w:rsidRPr="003A0427"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June 2020: Activity will be included in the Careers Report to governors.</w:t>
            </w:r>
          </w:p>
          <w:p w:rsidR="003A0427" w:rsidRPr="003A0427"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June 2020: Students will sit GCSE examinations, including this aspect of the Chemistry GCSE specification.</w:t>
            </w:r>
          </w:p>
          <w:p w:rsidR="009344F2" w:rsidRPr="008658CD" w:rsidRDefault="003A0427" w:rsidP="008658CD">
            <w:pPr>
              <w:pStyle w:val="ListParagraph"/>
              <w:numPr>
                <w:ilvl w:val="0"/>
                <w:numId w:val="3"/>
              </w:numPr>
              <w:spacing w:line="276" w:lineRule="auto"/>
              <w:rPr>
                <w:rFonts w:asciiTheme="minorHAnsi" w:hAnsiTheme="minorHAnsi" w:cstheme="minorHAnsi"/>
              </w:rPr>
            </w:pPr>
            <w:r w:rsidRPr="003A0427">
              <w:rPr>
                <w:rFonts w:asciiTheme="minorHAnsi" w:hAnsiTheme="minorHAnsi" w:cstheme="minorHAnsi"/>
              </w:rPr>
              <w:t>August 2020: GCSE examination results analysis will indicate student performance on this section of the specification.</w:t>
            </w:r>
          </w:p>
          <w:p w:rsidR="009344F2" w:rsidRPr="00C26D26" w:rsidRDefault="009344F2" w:rsidP="009344F2">
            <w:pPr>
              <w:ind w:firstLine="0"/>
              <w:rPr>
                <w:rFonts w:asciiTheme="minorHAnsi" w:hAnsiTheme="minorHAnsi" w:cstheme="minorHAnsi"/>
                <w:sz w:val="22"/>
                <w:szCs w:val="22"/>
              </w:rPr>
            </w:pPr>
          </w:p>
        </w:tc>
      </w:tr>
      <w:tr w:rsidR="009344F2" w:rsidRPr="00C26D26" w:rsidTr="009344F2">
        <w:trPr>
          <w:trHeight w:val="771"/>
        </w:trPr>
        <w:tc>
          <w:tcPr>
            <w:tcW w:w="6542" w:type="dxa"/>
            <w:gridSpan w:val="2"/>
          </w:tcPr>
          <w:p w:rsidR="009344F2" w:rsidRPr="00B82FD5" w:rsidRDefault="009344F2" w:rsidP="009344F2">
            <w:pPr>
              <w:ind w:firstLine="0"/>
              <w:rPr>
                <w:rFonts w:asciiTheme="minorHAnsi" w:hAnsiTheme="minorHAnsi" w:cstheme="minorHAnsi"/>
                <w:b/>
                <w:sz w:val="22"/>
                <w:szCs w:val="22"/>
              </w:rPr>
            </w:pPr>
            <w:r w:rsidRPr="00B82FD5">
              <w:rPr>
                <w:rFonts w:asciiTheme="minorHAnsi" w:hAnsiTheme="minorHAnsi" w:cstheme="minorHAnsi"/>
                <w:b/>
                <w:sz w:val="22"/>
                <w:szCs w:val="22"/>
              </w:rPr>
              <w:t>Products / outputs?</w:t>
            </w:r>
          </w:p>
          <w:p w:rsidR="00FC26C8" w:rsidRDefault="00B82FD5" w:rsidP="009344F2">
            <w:pPr>
              <w:ind w:firstLine="0"/>
              <w:rPr>
                <w:rFonts w:asciiTheme="minorHAnsi" w:hAnsiTheme="minorHAnsi" w:cstheme="minorHAnsi"/>
                <w:sz w:val="22"/>
                <w:szCs w:val="22"/>
              </w:rPr>
            </w:pPr>
            <w:r>
              <w:rPr>
                <w:rFonts w:asciiTheme="minorHAnsi" w:hAnsiTheme="minorHAnsi" w:cstheme="minorHAnsi"/>
                <w:sz w:val="22"/>
                <w:szCs w:val="22"/>
              </w:rPr>
              <w:t>A b</w:t>
            </w:r>
            <w:r w:rsidR="00FC26C8">
              <w:rPr>
                <w:rFonts w:asciiTheme="minorHAnsi" w:hAnsiTheme="minorHAnsi" w:cstheme="minorHAnsi"/>
                <w:sz w:val="22"/>
                <w:szCs w:val="22"/>
              </w:rPr>
              <w:t xml:space="preserve">ooklet </w:t>
            </w:r>
            <w:r>
              <w:rPr>
                <w:rFonts w:asciiTheme="minorHAnsi" w:hAnsiTheme="minorHAnsi" w:cstheme="minorHAnsi"/>
                <w:sz w:val="22"/>
                <w:szCs w:val="22"/>
              </w:rPr>
              <w:t xml:space="preserve">will be produced </w:t>
            </w:r>
            <w:r w:rsidR="00FC26C8">
              <w:rPr>
                <w:rFonts w:asciiTheme="minorHAnsi" w:hAnsiTheme="minorHAnsi" w:cstheme="minorHAnsi"/>
                <w:sz w:val="22"/>
                <w:szCs w:val="22"/>
              </w:rPr>
              <w:t>that students can work through</w:t>
            </w:r>
            <w:r>
              <w:rPr>
                <w:rFonts w:asciiTheme="minorHAnsi" w:hAnsiTheme="minorHAnsi" w:cstheme="minorHAnsi"/>
                <w:sz w:val="22"/>
                <w:szCs w:val="22"/>
              </w:rPr>
              <w:t>. This will incorporate both chemical and careers information.</w:t>
            </w:r>
            <w:r w:rsidR="00FC26C8">
              <w:rPr>
                <w:rFonts w:asciiTheme="minorHAnsi" w:hAnsiTheme="minorHAnsi" w:cstheme="minorHAnsi"/>
                <w:sz w:val="22"/>
                <w:szCs w:val="22"/>
              </w:rPr>
              <w:t xml:space="preserve"> </w:t>
            </w:r>
          </w:p>
          <w:p w:rsidR="009344F2" w:rsidRDefault="009344F2" w:rsidP="009344F2">
            <w:pPr>
              <w:ind w:firstLine="0"/>
              <w:rPr>
                <w:rFonts w:asciiTheme="minorHAnsi" w:hAnsiTheme="minorHAnsi" w:cstheme="minorHAnsi"/>
                <w:sz w:val="22"/>
                <w:szCs w:val="22"/>
              </w:rPr>
            </w:pPr>
          </w:p>
          <w:p w:rsidR="009344F2" w:rsidRDefault="009344F2" w:rsidP="009344F2">
            <w:pPr>
              <w:ind w:firstLine="0"/>
              <w:rPr>
                <w:rFonts w:asciiTheme="minorHAnsi" w:hAnsiTheme="minorHAnsi" w:cstheme="minorHAnsi"/>
                <w:sz w:val="22"/>
                <w:szCs w:val="22"/>
              </w:rPr>
            </w:pPr>
          </w:p>
          <w:p w:rsidR="009344F2" w:rsidRPr="00C26D26" w:rsidRDefault="009344F2" w:rsidP="009344F2">
            <w:pPr>
              <w:ind w:firstLine="0"/>
              <w:rPr>
                <w:rFonts w:asciiTheme="minorHAnsi" w:hAnsiTheme="minorHAnsi" w:cstheme="minorHAnsi"/>
                <w:sz w:val="22"/>
                <w:szCs w:val="22"/>
              </w:rPr>
            </w:pPr>
          </w:p>
        </w:tc>
        <w:tc>
          <w:tcPr>
            <w:tcW w:w="4224" w:type="dxa"/>
          </w:tcPr>
          <w:p w:rsidR="009344F2" w:rsidRPr="00B82FD5" w:rsidRDefault="009344F2" w:rsidP="009344F2">
            <w:pPr>
              <w:ind w:firstLine="0"/>
              <w:rPr>
                <w:rFonts w:asciiTheme="minorHAnsi" w:hAnsiTheme="minorHAnsi" w:cstheme="minorHAnsi"/>
                <w:b/>
                <w:sz w:val="22"/>
                <w:szCs w:val="22"/>
              </w:rPr>
            </w:pPr>
            <w:r w:rsidRPr="00B82FD5">
              <w:rPr>
                <w:rFonts w:asciiTheme="minorHAnsi" w:hAnsiTheme="minorHAnsi" w:cstheme="minorHAnsi"/>
                <w:b/>
                <w:sz w:val="22"/>
                <w:szCs w:val="22"/>
              </w:rPr>
              <w:t>How will you celebrate, showcase learning with wider stakeholders?</w:t>
            </w:r>
          </w:p>
          <w:p w:rsidR="00B82FD5" w:rsidRDefault="00B82FD5" w:rsidP="009344F2">
            <w:pPr>
              <w:ind w:firstLine="0"/>
              <w:rPr>
                <w:rFonts w:asciiTheme="minorHAnsi" w:hAnsiTheme="minorHAnsi" w:cstheme="minorHAnsi"/>
                <w:sz w:val="22"/>
                <w:szCs w:val="22"/>
              </w:rPr>
            </w:pPr>
            <w:r>
              <w:rPr>
                <w:rFonts w:asciiTheme="minorHAnsi" w:hAnsiTheme="minorHAnsi" w:cstheme="minorHAnsi"/>
                <w:sz w:val="22"/>
                <w:szCs w:val="22"/>
              </w:rPr>
              <w:t>The activity and the booklet will be shared with other departments. The activity will also be included in the careers report to governors.</w:t>
            </w:r>
          </w:p>
          <w:p w:rsidR="00FC26C8" w:rsidRPr="00C26D26" w:rsidRDefault="00FC26C8" w:rsidP="009344F2">
            <w:pPr>
              <w:ind w:firstLine="0"/>
              <w:rPr>
                <w:rFonts w:asciiTheme="minorHAnsi" w:hAnsiTheme="minorHAnsi" w:cstheme="minorHAnsi"/>
                <w:sz w:val="22"/>
                <w:szCs w:val="22"/>
              </w:rPr>
            </w:pPr>
          </w:p>
        </w:tc>
      </w:tr>
      <w:tr w:rsidR="009344F2" w:rsidRPr="00C26D26" w:rsidTr="009344F2">
        <w:trPr>
          <w:trHeight w:val="847"/>
        </w:trPr>
        <w:tc>
          <w:tcPr>
            <w:tcW w:w="6542" w:type="dxa"/>
            <w:gridSpan w:val="2"/>
          </w:tcPr>
          <w:p w:rsidR="005F3EB5" w:rsidRPr="0000404E" w:rsidRDefault="009344F2" w:rsidP="009344F2">
            <w:pPr>
              <w:ind w:firstLine="0"/>
              <w:rPr>
                <w:rFonts w:asciiTheme="minorHAnsi" w:hAnsiTheme="minorHAnsi" w:cstheme="minorHAnsi"/>
                <w:b/>
                <w:sz w:val="22"/>
                <w:szCs w:val="22"/>
              </w:rPr>
            </w:pPr>
            <w:r w:rsidRPr="0000404E">
              <w:rPr>
                <w:rFonts w:asciiTheme="minorHAnsi" w:hAnsiTheme="minorHAnsi" w:cstheme="minorHAnsi"/>
                <w:b/>
                <w:sz w:val="22"/>
                <w:szCs w:val="22"/>
              </w:rPr>
              <w:lastRenderedPageBreak/>
              <w:t xml:space="preserve">How will the work be assessed? </w:t>
            </w:r>
            <w:r w:rsidR="005F3EB5" w:rsidRPr="0000404E">
              <w:rPr>
                <w:rFonts w:asciiTheme="minorHAnsi" w:hAnsiTheme="minorHAnsi" w:cstheme="minorHAnsi"/>
                <w:b/>
                <w:sz w:val="22"/>
                <w:szCs w:val="22"/>
              </w:rPr>
              <w:t>Self and peer assessment</w:t>
            </w:r>
          </w:p>
          <w:p w:rsidR="009344F2" w:rsidRPr="0000404E" w:rsidRDefault="009344F2" w:rsidP="009344F2">
            <w:pPr>
              <w:ind w:firstLine="0"/>
              <w:rPr>
                <w:rFonts w:asciiTheme="minorHAnsi" w:hAnsiTheme="minorHAnsi" w:cstheme="minorHAnsi"/>
                <w:b/>
                <w:sz w:val="22"/>
                <w:szCs w:val="22"/>
              </w:rPr>
            </w:pPr>
            <w:r w:rsidRPr="0000404E">
              <w:rPr>
                <w:rFonts w:asciiTheme="minorHAnsi" w:hAnsiTheme="minorHAnsi" w:cstheme="minorHAnsi"/>
                <w:b/>
                <w:sz w:val="22"/>
                <w:szCs w:val="22"/>
              </w:rPr>
              <w:t>How will you measure the impact, what are the success criteria?</w:t>
            </w:r>
          </w:p>
          <w:p w:rsidR="0000404E" w:rsidRDefault="0000404E" w:rsidP="009344F2">
            <w:pPr>
              <w:ind w:firstLine="0"/>
              <w:rPr>
                <w:rFonts w:asciiTheme="minorHAnsi" w:hAnsiTheme="minorHAnsi" w:cstheme="minorHAnsi"/>
                <w:sz w:val="22"/>
                <w:szCs w:val="22"/>
              </w:rPr>
            </w:pPr>
          </w:p>
          <w:p w:rsidR="0000404E" w:rsidRDefault="0000404E" w:rsidP="009344F2">
            <w:pPr>
              <w:ind w:firstLine="0"/>
              <w:rPr>
                <w:rFonts w:asciiTheme="minorHAnsi" w:hAnsiTheme="minorHAnsi" w:cstheme="minorHAnsi"/>
                <w:sz w:val="22"/>
                <w:szCs w:val="22"/>
              </w:rPr>
            </w:pPr>
            <w:r>
              <w:rPr>
                <w:rFonts w:asciiTheme="minorHAnsi" w:hAnsiTheme="minorHAnsi" w:cstheme="minorHAnsi"/>
                <w:sz w:val="22"/>
                <w:szCs w:val="22"/>
              </w:rPr>
              <w:t>The success criteria are:</w:t>
            </w:r>
          </w:p>
          <w:p w:rsidR="005F3EB5" w:rsidRPr="00693C30" w:rsidRDefault="0000404E" w:rsidP="00693C30">
            <w:pPr>
              <w:pStyle w:val="ListParagraph"/>
              <w:numPr>
                <w:ilvl w:val="0"/>
                <w:numId w:val="4"/>
              </w:numPr>
              <w:rPr>
                <w:rFonts w:asciiTheme="minorHAnsi" w:hAnsiTheme="minorHAnsi" w:cstheme="minorHAnsi"/>
                <w:sz w:val="22"/>
                <w:szCs w:val="22"/>
              </w:rPr>
            </w:pPr>
            <w:r w:rsidRPr="00693C30">
              <w:rPr>
                <w:rFonts w:asciiTheme="minorHAnsi" w:hAnsiTheme="minorHAnsi" w:cstheme="minorHAnsi"/>
                <w:sz w:val="22"/>
                <w:szCs w:val="22"/>
              </w:rPr>
              <w:t>S</w:t>
            </w:r>
            <w:r w:rsidR="005F3EB5" w:rsidRPr="00693C30">
              <w:rPr>
                <w:rFonts w:asciiTheme="minorHAnsi" w:hAnsiTheme="minorHAnsi" w:cstheme="minorHAnsi"/>
                <w:sz w:val="22"/>
                <w:szCs w:val="22"/>
              </w:rPr>
              <w:t xml:space="preserve">tudents </w:t>
            </w:r>
            <w:r w:rsidRPr="00693C30">
              <w:rPr>
                <w:rFonts w:asciiTheme="minorHAnsi" w:hAnsiTheme="minorHAnsi" w:cstheme="minorHAnsi"/>
                <w:sz w:val="22"/>
                <w:szCs w:val="22"/>
              </w:rPr>
              <w:t xml:space="preserve">will be able </w:t>
            </w:r>
            <w:r w:rsidR="005F3EB5" w:rsidRPr="00693C30">
              <w:rPr>
                <w:rFonts w:asciiTheme="minorHAnsi" w:hAnsiTheme="minorHAnsi" w:cstheme="minorHAnsi"/>
                <w:sz w:val="22"/>
                <w:szCs w:val="22"/>
              </w:rPr>
              <w:t xml:space="preserve">to go on to complete exam questions confidently and successfully on the relevant content. </w:t>
            </w:r>
          </w:p>
          <w:p w:rsidR="0000404E" w:rsidRPr="00693C30" w:rsidRDefault="0000404E" w:rsidP="00693C30">
            <w:pPr>
              <w:pStyle w:val="ListParagraph"/>
              <w:numPr>
                <w:ilvl w:val="0"/>
                <w:numId w:val="4"/>
              </w:numPr>
              <w:rPr>
                <w:rFonts w:asciiTheme="minorHAnsi" w:hAnsiTheme="minorHAnsi" w:cstheme="minorHAnsi"/>
                <w:sz w:val="22"/>
                <w:szCs w:val="22"/>
              </w:rPr>
            </w:pPr>
            <w:r w:rsidRPr="00693C30">
              <w:rPr>
                <w:rFonts w:asciiTheme="minorHAnsi" w:hAnsiTheme="minorHAnsi" w:cstheme="minorHAnsi"/>
                <w:sz w:val="22"/>
                <w:szCs w:val="22"/>
              </w:rPr>
              <w:t>Student voice will show that students found the task to be a positive activity and have an increased awareness of how their GCSE Chemistry links to the real world.</w:t>
            </w:r>
          </w:p>
          <w:p w:rsidR="009344F2" w:rsidRPr="00C26D26" w:rsidRDefault="009344F2" w:rsidP="009344F2">
            <w:pPr>
              <w:ind w:firstLine="0"/>
              <w:rPr>
                <w:rFonts w:asciiTheme="minorHAnsi" w:hAnsiTheme="minorHAnsi" w:cstheme="minorHAnsi"/>
                <w:sz w:val="22"/>
                <w:szCs w:val="22"/>
              </w:rPr>
            </w:pPr>
          </w:p>
        </w:tc>
        <w:tc>
          <w:tcPr>
            <w:tcW w:w="4224" w:type="dxa"/>
          </w:tcPr>
          <w:p w:rsidR="009344F2" w:rsidRPr="0000404E" w:rsidRDefault="009344F2" w:rsidP="009344F2">
            <w:pPr>
              <w:ind w:firstLine="0"/>
              <w:rPr>
                <w:rFonts w:asciiTheme="minorHAnsi" w:hAnsiTheme="minorHAnsi" w:cstheme="minorHAnsi"/>
                <w:b/>
                <w:sz w:val="22"/>
                <w:szCs w:val="22"/>
              </w:rPr>
            </w:pPr>
            <w:r w:rsidRPr="0000404E">
              <w:rPr>
                <w:rFonts w:asciiTheme="minorHAnsi" w:hAnsiTheme="minorHAnsi" w:cstheme="minorHAnsi"/>
                <w:b/>
                <w:sz w:val="22"/>
                <w:szCs w:val="22"/>
              </w:rPr>
              <w:t>Differentiation</w:t>
            </w:r>
          </w:p>
          <w:p w:rsidR="005F3EB5" w:rsidRPr="00C26D26" w:rsidRDefault="003A0427" w:rsidP="009344F2">
            <w:pPr>
              <w:ind w:firstLine="0"/>
              <w:rPr>
                <w:rFonts w:asciiTheme="minorHAnsi" w:hAnsiTheme="minorHAnsi" w:cstheme="minorHAnsi"/>
                <w:sz w:val="22"/>
                <w:szCs w:val="22"/>
              </w:rPr>
            </w:pPr>
            <w:r>
              <w:rPr>
                <w:rFonts w:asciiTheme="minorHAnsi" w:hAnsiTheme="minorHAnsi" w:cstheme="minorHAnsi"/>
                <w:sz w:val="22"/>
                <w:szCs w:val="22"/>
              </w:rPr>
              <w:t>By outcome. S</w:t>
            </w:r>
            <w:r w:rsidR="005F3EB5">
              <w:rPr>
                <w:rFonts w:asciiTheme="minorHAnsi" w:hAnsiTheme="minorHAnsi" w:cstheme="minorHAnsi"/>
                <w:sz w:val="22"/>
                <w:szCs w:val="22"/>
              </w:rPr>
              <w:t>ome areas will be open ended allowing a greater depth of knowledge to be shown</w:t>
            </w:r>
            <w:r>
              <w:rPr>
                <w:rFonts w:asciiTheme="minorHAnsi" w:hAnsiTheme="minorHAnsi" w:cstheme="minorHAnsi"/>
                <w:sz w:val="22"/>
                <w:szCs w:val="22"/>
              </w:rPr>
              <w:t>.</w:t>
            </w:r>
          </w:p>
        </w:tc>
      </w:tr>
      <w:tr w:rsidR="009344F2" w:rsidRPr="00C26D26" w:rsidTr="009344F2">
        <w:trPr>
          <w:trHeight w:val="847"/>
        </w:trPr>
        <w:tc>
          <w:tcPr>
            <w:tcW w:w="6542" w:type="dxa"/>
            <w:gridSpan w:val="2"/>
          </w:tcPr>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Is the idea clear to communicate with potential partners</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Has a timeline been drafted</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outcomes and evaluation process been agreed</w:t>
            </w:r>
            <w:r>
              <w:rPr>
                <w:rFonts w:asciiTheme="minorHAnsi" w:hAnsiTheme="minorHAnsi" w:cstheme="minorHAnsi"/>
                <w:sz w:val="22"/>
                <w:szCs w:val="22"/>
              </w:rPr>
              <w:t>?</w:t>
            </w:r>
            <w:r w:rsidRPr="00C26D26">
              <w:rPr>
                <w:rFonts w:asciiTheme="minorHAnsi" w:hAnsiTheme="minorHAnsi" w:cstheme="minorHAnsi"/>
                <w:sz w:val="22"/>
                <w:szCs w:val="22"/>
              </w:rPr>
              <w:t xml:space="preserve"> </w:t>
            </w:r>
          </w:p>
          <w:p w:rsidR="009344F2" w:rsidRPr="00C26D26" w:rsidRDefault="009344F2" w:rsidP="009344F2">
            <w:pPr>
              <w:ind w:firstLine="0"/>
              <w:rPr>
                <w:rFonts w:asciiTheme="minorHAnsi" w:hAnsiTheme="minorHAnsi" w:cstheme="minorHAnsi"/>
                <w:sz w:val="22"/>
                <w:szCs w:val="22"/>
              </w:rPr>
            </w:pPr>
            <w:r w:rsidRPr="00C26D26">
              <w:rPr>
                <w:rFonts w:asciiTheme="minorHAnsi" w:hAnsiTheme="minorHAnsi" w:cstheme="minorHAnsi"/>
                <w:sz w:val="22"/>
                <w:szCs w:val="22"/>
              </w:rPr>
              <w:t> Have key contacts agreed a communication strategy</w:t>
            </w:r>
            <w:r>
              <w:rPr>
                <w:rFonts w:asciiTheme="minorHAnsi" w:hAnsiTheme="minorHAnsi" w:cstheme="minorHAnsi"/>
                <w:sz w:val="22"/>
                <w:szCs w:val="22"/>
              </w:rPr>
              <w:t>?</w:t>
            </w:r>
          </w:p>
          <w:p w:rsidR="009344F2" w:rsidRPr="00C26D26" w:rsidRDefault="009344F2" w:rsidP="009344F2">
            <w:pPr>
              <w:ind w:firstLine="0"/>
              <w:rPr>
                <w:rFonts w:asciiTheme="minorHAnsi" w:hAnsiTheme="minorHAnsi" w:cstheme="minorHAnsi"/>
                <w:sz w:val="22"/>
                <w:szCs w:val="22"/>
              </w:rPr>
            </w:pPr>
          </w:p>
        </w:tc>
        <w:tc>
          <w:tcPr>
            <w:tcW w:w="4224" w:type="dxa"/>
          </w:tcPr>
          <w:p w:rsidR="009344F2" w:rsidRDefault="009344F2" w:rsidP="009344F2">
            <w:pPr>
              <w:ind w:firstLine="0"/>
              <w:rPr>
                <w:rFonts w:asciiTheme="minorHAnsi" w:hAnsiTheme="minorHAnsi" w:cstheme="minorHAnsi"/>
                <w:b/>
                <w:sz w:val="22"/>
                <w:szCs w:val="22"/>
              </w:rPr>
            </w:pPr>
            <w:r w:rsidRPr="003A0427">
              <w:rPr>
                <w:rFonts w:asciiTheme="minorHAnsi" w:hAnsiTheme="minorHAnsi" w:cstheme="minorHAnsi"/>
                <w:b/>
                <w:sz w:val="22"/>
                <w:szCs w:val="22"/>
              </w:rPr>
              <w:t>Key Contact details:</w:t>
            </w:r>
          </w:p>
          <w:p w:rsidR="007F6E20" w:rsidRPr="003A0427" w:rsidRDefault="007F6E20" w:rsidP="000301C2">
            <w:pPr>
              <w:ind w:firstLine="0"/>
              <w:rPr>
                <w:rFonts w:asciiTheme="minorHAnsi" w:hAnsiTheme="minorHAnsi" w:cstheme="minorHAnsi"/>
                <w:sz w:val="22"/>
                <w:szCs w:val="22"/>
              </w:rPr>
            </w:pPr>
          </w:p>
        </w:tc>
      </w:tr>
    </w:tbl>
    <w:p w:rsidR="00E735BE" w:rsidRDefault="00E735BE" w:rsidP="009344F2">
      <w:pPr>
        <w:ind w:firstLine="0"/>
      </w:pPr>
    </w:p>
    <w:sectPr w:rsidR="00E735BE" w:rsidSect="009344F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373EB"/>
    <w:multiLevelType w:val="hybridMultilevel"/>
    <w:tmpl w:val="C46C1292"/>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AEA71D0"/>
    <w:multiLevelType w:val="hybridMultilevel"/>
    <w:tmpl w:val="3432E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4843A71"/>
    <w:multiLevelType w:val="hybridMultilevel"/>
    <w:tmpl w:val="788AE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8C857C1"/>
    <w:multiLevelType w:val="hybridMultilevel"/>
    <w:tmpl w:val="7F8A7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F2"/>
    <w:rsid w:val="00002133"/>
    <w:rsid w:val="0000404E"/>
    <w:rsid w:val="000301C2"/>
    <w:rsid w:val="00315784"/>
    <w:rsid w:val="003A0427"/>
    <w:rsid w:val="005F3EB5"/>
    <w:rsid w:val="00693C30"/>
    <w:rsid w:val="007B6C6A"/>
    <w:rsid w:val="007F6E20"/>
    <w:rsid w:val="008658CD"/>
    <w:rsid w:val="00883A7B"/>
    <w:rsid w:val="009344F2"/>
    <w:rsid w:val="00B114F4"/>
    <w:rsid w:val="00B25384"/>
    <w:rsid w:val="00B82FD5"/>
    <w:rsid w:val="00E735BE"/>
    <w:rsid w:val="00EE24C4"/>
    <w:rsid w:val="00FC26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596DDF-7603-43B1-8CD3-E4DBD8A12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F2"/>
    <w:pPr>
      <w:spacing w:after="0" w:line="240" w:lineRule="auto"/>
      <w:ind w:firstLine="360"/>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99"/>
    <w:qFormat/>
    <w:rsid w:val="009344F2"/>
    <w:pPr>
      <w:ind w:firstLine="0"/>
    </w:pPr>
    <w:rPr>
      <w:lang w:val="en-US"/>
    </w:rPr>
  </w:style>
  <w:style w:type="table" w:styleId="TableGrid">
    <w:name w:val="Table Grid"/>
    <w:basedOn w:val="TableNormal"/>
    <w:uiPriority w:val="59"/>
    <w:rsid w:val="009344F2"/>
    <w:pPr>
      <w:spacing w:after="0" w:line="240" w:lineRule="auto"/>
    </w:pPr>
    <w:rPr>
      <w:rFonts w:ascii="Calibri" w:eastAsia="Times New Roman" w:hAnsi="Calibri" w:cs="Calibri"/>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basedOn w:val="DefaultParagraphFont"/>
    <w:link w:val="NoSpacing"/>
    <w:uiPriority w:val="99"/>
    <w:locked/>
    <w:rsid w:val="009344F2"/>
    <w:rPr>
      <w:rFonts w:ascii="Calibri" w:eastAsia="Times New Roman" w:hAnsi="Calibri" w:cs="Times New Roman"/>
      <w:lang w:val="en-US"/>
    </w:rPr>
  </w:style>
  <w:style w:type="paragraph" w:styleId="ListParagraph">
    <w:name w:val="List Paragraph"/>
    <w:basedOn w:val="Normal"/>
    <w:uiPriority w:val="34"/>
    <w:qFormat/>
    <w:rsid w:val="007B6C6A"/>
    <w:pPr>
      <w:ind w:left="720"/>
      <w:contextualSpacing/>
    </w:pPr>
  </w:style>
  <w:style w:type="character" w:styleId="Hyperlink">
    <w:name w:val="Hyperlink"/>
    <w:basedOn w:val="DefaultParagraphFont"/>
    <w:uiPriority w:val="99"/>
    <w:unhideWhenUsed/>
    <w:rsid w:val="003A0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Burgess</dc:creator>
  <cp:keywords/>
  <dc:description/>
  <cp:lastModifiedBy>Helen Beardmore</cp:lastModifiedBy>
  <cp:revision>3</cp:revision>
  <dcterms:created xsi:type="dcterms:W3CDTF">2020-01-06T07:24:00Z</dcterms:created>
  <dcterms:modified xsi:type="dcterms:W3CDTF">2020-11-12T10:45:00Z</dcterms:modified>
</cp:coreProperties>
</file>