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48E" w:rsidRDefault="00B54EC9">
      <w:pPr>
        <w:pBdr>
          <w:top w:val="nil"/>
          <w:left w:val="nil"/>
          <w:bottom w:val="nil"/>
          <w:right w:val="nil"/>
          <w:between w:val="nil"/>
        </w:pBdr>
        <w:tabs>
          <w:tab w:val="left" w:pos="720"/>
        </w:tabs>
        <w:ind w:firstLine="0"/>
        <w:rPr>
          <w:b/>
          <w:color w:val="365F91"/>
          <w:sz w:val="32"/>
          <w:szCs w:val="32"/>
        </w:rPr>
      </w:pPr>
      <w:bookmarkStart w:id="0" w:name="_gjdgxs" w:colFirst="0" w:colLast="0"/>
      <w:bookmarkEnd w:id="0"/>
      <w:r>
        <w:rPr>
          <w:b/>
          <w:color w:val="365F91"/>
          <w:sz w:val="32"/>
          <w:szCs w:val="32"/>
        </w:rPr>
        <w:t>Unit / Project Overview</w:t>
      </w:r>
    </w:p>
    <w:tbl>
      <w:tblPr>
        <w:tblStyle w:val="a"/>
        <w:tblW w:w="107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42"/>
        <w:gridCol w:w="1500"/>
        <w:gridCol w:w="4224"/>
      </w:tblGrid>
      <w:tr w:rsidR="0012648E">
        <w:trPr>
          <w:trHeight w:val="2853"/>
        </w:trPr>
        <w:tc>
          <w:tcPr>
            <w:tcW w:w="6542" w:type="dxa"/>
            <w:gridSpan w:val="2"/>
          </w:tcPr>
          <w:p w:rsidR="0012648E" w:rsidRDefault="00B54EC9">
            <w:pPr>
              <w:ind w:firstLine="0"/>
              <w:rPr>
                <w:b/>
                <w:sz w:val="22"/>
                <w:szCs w:val="22"/>
              </w:rPr>
            </w:pPr>
            <w:r>
              <w:rPr>
                <w:b/>
                <w:sz w:val="22"/>
                <w:szCs w:val="22"/>
              </w:rPr>
              <w:t>Curriculum Area / Skills</w:t>
            </w:r>
          </w:p>
          <w:p w:rsidR="0012648E" w:rsidRDefault="00B54EC9">
            <w:pPr>
              <w:ind w:firstLine="0"/>
              <w:rPr>
                <w:b/>
                <w:sz w:val="22"/>
                <w:szCs w:val="22"/>
              </w:rPr>
            </w:pPr>
            <w:r>
              <w:rPr>
                <w:sz w:val="22"/>
                <w:szCs w:val="22"/>
              </w:rPr>
              <w:t>Research</w:t>
            </w:r>
            <w:r>
              <w:rPr>
                <w:sz w:val="22"/>
                <w:szCs w:val="22"/>
              </w:rPr>
              <w:br/>
              <w:t>Independence</w:t>
            </w:r>
            <w:r>
              <w:rPr>
                <w:sz w:val="22"/>
                <w:szCs w:val="22"/>
              </w:rPr>
              <w:br/>
              <w:t>Flexibility</w:t>
            </w:r>
            <w:r>
              <w:rPr>
                <w:sz w:val="22"/>
                <w:szCs w:val="22"/>
              </w:rPr>
              <w:br/>
              <w:t>Knowledge</w:t>
            </w:r>
            <w:r>
              <w:rPr>
                <w:sz w:val="22"/>
                <w:szCs w:val="22"/>
              </w:rPr>
              <w:br/>
              <w:t>Confidence</w:t>
            </w:r>
            <w:r>
              <w:rPr>
                <w:sz w:val="22"/>
                <w:szCs w:val="22"/>
              </w:rPr>
              <w:br/>
              <w:t>Empathy</w:t>
            </w:r>
            <w:r>
              <w:rPr>
                <w:sz w:val="22"/>
                <w:szCs w:val="22"/>
              </w:rPr>
              <w:br/>
              <w:t>Report writing</w:t>
            </w:r>
          </w:p>
          <w:p w:rsidR="0012648E" w:rsidRDefault="0012648E">
            <w:pPr>
              <w:ind w:firstLine="0"/>
              <w:rPr>
                <w:b/>
                <w:sz w:val="22"/>
                <w:szCs w:val="22"/>
              </w:rPr>
            </w:pPr>
          </w:p>
          <w:p w:rsidR="0012648E" w:rsidRDefault="00B54EC9">
            <w:pPr>
              <w:ind w:firstLine="0"/>
              <w:rPr>
                <w:b/>
                <w:sz w:val="22"/>
                <w:szCs w:val="22"/>
              </w:rPr>
            </w:pPr>
            <w:r>
              <w:rPr>
                <w:b/>
                <w:sz w:val="22"/>
                <w:szCs w:val="22"/>
              </w:rPr>
              <w:t xml:space="preserve">Learning Outcomes </w:t>
            </w:r>
          </w:p>
          <w:p w:rsidR="0012648E" w:rsidRDefault="00B54EC9">
            <w:pPr>
              <w:numPr>
                <w:ilvl w:val="0"/>
                <w:numId w:val="1"/>
              </w:numPr>
              <w:rPr>
                <w:sz w:val="22"/>
                <w:szCs w:val="22"/>
              </w:rPr>
            </w:pPr>
            <w:bookmarkStart w:id="1" w:name="_GoBack"/>
            <w:r>
              <w:rPr>
                <w:sz w:val="22"/>
                <w:szCs w:val="22"/>
              </w:rPr>
              <w:t>To be able to understand the roles and responsibilities of practitioners within the health and social care sector</w:t>
            </w:r>
          </w:p>
          <w:p w:rsidR="0012648E" w:rsidRDefault="00B54EC9">
            <w:pPr>
              <w:numPr>
                <w:ilvl w:val="0"/>
                <w:numId w:val="1"/>
              </w:numPr>
              <w:rPr>
                <w:sz w:val="22"/>
                <w:szCs w:val="22"/>
              </w:rPr>
            </w:pPr>
            <w:r>
              <w:rPr>
                <w:sz w:val="22"/>
                <w:szCs w:val="22"/>
              </w:rPr>
              <w:t xml:space="preserve">To be able to demonstrate awareness of how to meet the needs of service users </w:t>
            </w:r>
          </w:p>
          <w:p w:rsidR="0012648E" w:rsidRDefault="00B54EC9">
            <w:pPr>
              <w:numPr>
                <w:ilvl w:val="0"/>
                <w:numId w:val="1"/>
              </w:numPr>
              <w:rPr>
                <w:sz w:val="22"/>
                <w:szCs w:val="22"/>
              </w:rPr>
            </w:pPr>
            <w:r>
              <w:rPr>
                <w:sz w:val="22"/>
                <w:szCs w:val="22"/>
              </w:rPr>
              <w:t>To be able to discuss positive working practice</w:t>
            </w:r>
            <w:bookmarkEnd w:id="1"/>
          </w:p>
        </w:tc>
        <w:tc>
          <w:tcPr>
            <w:tcW w:w="4224" w:type="dxa"/>
          </w:tcPr>
          <w:p w:rsidR="0012648E" w:rsidRDefault="00B54EC9">
            <w:pPr>
              <w:ind w:firstLine="0"/>
              <w:rPr>
                <w:sz w:val="22"/>
                <w:szCs w:val="22"/>
              </w:rPr>
            </w:pPr>
            <w:r>
              <w:rPr>
                <w:b/>
                <w:sz w:val="22"/>
                <w:szCs w:val="22"/>
              </w:rPr>
              <w:t xml:space="preserve">Subject / Course: </w:t>
            </w:r>
            <w:r>
              <w:rPr>
                <w:sz w:val="22"/>
                <w:szCs w:val="22"/>
              </w:rPr>
              <w:t xml:space="preserve">BTEC Level 3 National Health and Social Care </w:t>
            </w:r>
          </w:p>
          <w:p w:rsidR="0012648E" w:rsidRDefault="0012648E">
            <w:pPr>
              <w:ind w:firstLine="0"/>
              <w:rPr>
                <w:sz w:val="22"/>
                <w:szCs w:val="22"/>
              </w:rPr>
            </w:pPr>
          </w:p>
          <w:p w:rsidR="0012648E" w:rsidRDefault="00B54EC9">
            <w:pPr>
              <w:ind w:firstLine="0"/>
              <w:rPr>
                <w:sz w:val="22"/>
                <w:szCs w:val="22"/>
              </w:rPr>
            </w:pPr>
            <w:r>
              <w:rPr>
                <w:b/>
                <w:sz w:val="22"/>
                <w:szCs w:val="22"/>
              </w:rPr>
              <w:t xml:space="preserve">Teacher: </w:t>
            </w:r>
            <w:r>
              <w:rPr>
                <w:sz w:val="22"/>
                <w:szCs w:val="22"/>
              </w:rPr>
              <w:t>Mrs Sarah Dobinson</w:t>
            </w:r>
          </w:p>
          <w:p w:rsidR="0012648E" w:rsidRDefault="0012648E">
            <w:pPr>
              <w:ind w:firstLine="0"/>
              <w:rPr>
                <w:b/>
                <w:sz w:val="22"/>
                <w:szCs w:val="22"/>
              </w:rPr>
            </w:pPr>
          </w:p>
          <w:p w:rsidR="0012648E" w:rsidRDefault="00B54EC9">
            <w:pPr>
              <w:ind w:firstLine="0"/>
              <w:rPr>
                <w:sz w:val="22"/>
                <w:szCs w:val="22"/>
              </w:rPr>
            </w:pPr>
            <w:r>
              <w:rPr>
                <w:b/>
                <w:sz w:val="22"/>
                <w:szCs w:val="22"/>
              </w:rPr>
              <w:t>Class/Year group:</w:t>
            </w:r>
            <w:r>
              <w:rPr>
                <w:sz w:val="22"/>
                <w:szCs w:val="22"/>
              </w:rPr>
              <w:t xml:space="preserve"> Year 12</w:t>
            </w:r>
          </w:p>
          <w:p w:rsidR="0012648E" w:rsidRDefault="0012648E">
            <w:pPr>
              <w:ind w:firstLine="0"/>
              <w:rPr>
                <w:b/>
                <w:sz w:val="22"/>
                <w:szCs w:val="22"/>
              </w:rPr>
            </w:pPr>
          </w:p>
          <w:p w:rsidR="0012648E" w:rsidRDefault="00B54EC9">
            <w:pPr>
              <w:ind w:firstLine="0"/>
              <w:rPr>
                <w:sz w:val="22"/>
                <w:szCs w:val="22"/>
              </w:rPr>
            </w:pPr>
            <w:r>
              <w:rPr>
                <w:b/>
                <w:sz w:val="22"/>
                <w:szCs w:val="22"/>
              </w:rPr>
              <w:t>Number of Students:</w:t>
            </w:r>
            <w:r>
              <w:rPr>
                <w:sz w:val="22"/>
                <w:szCs w:val="22"/>
              </w:rPr>
              <w:t xml:space="preserve"> </w:t>
            </w:r>
          </w:p>
          <w:p w:rsidR="0012648E" w:rsidRDefault="0012648E">
            <w:pPr>
              <w:ind w:firstLine="0"/>
              <w:rPr>
                <w:b/>
                <w:sz w:val="22"/>
                <w:szCs w:val="22"/>
              </w:rPr>
            </w:pPr>
          </w:p>
          <w:p w:rsidR="0012648E" w:rsidRDefault="00B54EC9">
            <w:pPr>
              <w:ind w:firstLine="0"/>
              <w:rPr>
                <w:sz w:val="22"/>
                <w:szCs w:val="22"/>
              </w:rPr>
            </w:pPr>
            <w:r>
              <w:rPr>
                <w:b/>
                <w:sz w:val="22"/>
                <w:szCs w:val="22"/>
              </w:rPr>
              <w:t xml:space="preserve">Start date: </w:t>
            </w:r>
            <w:r>
              <w:rPr>
                <w:sz w:val="22"/>
                <w:szCs w:val="22"/>
              </w:rPr>
              <w:t>Potentially September</w:t>
            </w:r>
          </w:p>
          <w:p w:rsidR="0012648E" w:rsidRDefault="0012648E">
            <w:pPr>
              <w:ind w:firstLine="0"/>
              <w:rPr>
                <w:b/>
                <w:sz w:val="22"/>
                <w:szCs w:val="22"/>
              </w:rPr>
            </w:pPr>
          </w:p>
          <w:p w:rsidR="0012648E" w:rsidRDefault="00B54EC9">
            <w:pPr>
              <w:ind w:firstLine="0"/>
              <w:rPr>
                <w:sz w:val="22"/>
                <w:szCs w:val="22"/>
              </w:rPr>
            </w:pPr>
            <w:r>
              <w:rPr>
                <w:b/>
                <w:sz w:val="22"/>
                <w:szCs w:val="22"/>
              </w:rPr>
              <w:t xml:space="preserve">Length of project: </w:t>
            </w:r>
            <w:r>
              <w:rPr>
                <w:sz w:val="22"/>
                <w:szCs w:val="22"/>
              </w:rPr>
              <w:t>6 weeks</w:t>
            </w:r>
          </w:p>
          <w:p w:rsidR="0012648E" w:rsidRDefault="0012648E">
            <w:pPr>
              <w:ind w:firstLine="0"/>
              <w:rPr>
                <w:b/>
                <w:sz w:val="22"/>
                <w:szCs w:val="22"/>
              </w:rPr>
            </w:pPr>
          </w:p>
          <w:p w:rsidR="0012648E" w:rsidRDefault="0012648E">
            <w:pPr>
              <w:ind w:firstLine="0"/>
              <w:rPr>
                <w:b/>
                <w:sz w:val="22"/>
                <w:szCs w:val="22"/>
              </w:rPr>
            </w:pPr>
          </w:p>
        </w:tc>
      </w:tr>
      <w:tr w:rsidR="0012648E">
        <w:trPr>
          <w:trHeight w:val="841"/>
        </w:trPr>
        <w:tc>
          <w:tcPr>
            <w:tcW w:w="10766" w:type="dxa"/>
            <w:gridSpan w:val="3"/>
          </w:tcPr>
          <w:p w:rsidR="0012648E" w:rsidRDefault="00B54EC9">
            <w:pPr>
              <w:ind w:firstLine="0"/>
              <w:rPr>
                <w:sz w:val="22"/>
                <w:szCs w:val="22"/>
                <w:highlight w:val="yellow"/>
              </w:rPr>
            </w:pPr>
            <w:r>
              <w:rPr>
                <w:b/>
                <w:sz w:val="22"/>
                <w:szCs w:val="22"/>
              </w:rPr>
              <w:t xml:space="preserve">Driving Question: </w:t>
            </w:r>
            <w:r>
              <w:rPr>
                <w:sz w:val="22"/>
                <w:szCs w:val="22"/>
                <w:highlight w:val="yellow"/>
              </w:rPr>
              <w:t>What d</w:t>
            </w:r>
            <w:r w:rsidR="00954980">
              <w:rPr>
                <w:sz w:val="22"/>
                <w:szCs w:val="22"/>
                <w:highlight w:val="yellow"/>
              </w:rPr>
              <w:t>o</w:t>
            </w:r>
            <w:r>
              <w:rPr>
                <w:sz w:val="22"/>
                <w:szCs w:val="22"/>
                <w:highlight w:val="yellow"/>
              </w:rPr>
              <w:t xml:space="preserve"> employees in a world-class ward in a hospital look like?</w:t>
            </w:r>
          </w:p>
          <w:p w:rsidR="0012648E" w:rsidRDefault="0012648E">
            <w:pPr>
              <w:ind w:firstLine="0"/>
              <w:rPr>
                <w:b/>
                <w:sz w:val="22"/>
                <w:szCs w:val="22"/>
              </w:rPr>
            </w:pPr>
          </w:p>
        </w:tc>
      </w:tr>
      <w:tr w:rsidR="0012648E">
        <w:trPr>
          <w:trHeight w:val="841"/>
        </w:trPr>
        <w:tc>
          <w:tcPr>
            <w:tcW w:w="10766" w:type="dxa"/>
            <w:gridSpan w:val="3"/>
          </w:tcPr>
          <w:p w:rsidR="0012648E" w:rsidRDefault="00B54EC9">
            <w:pPr>
              <w:ind w:firstLine="0"/>
              <w:rPr>
                <w:b/>
                <w:sz w:val="22"/>
                <w:szCs w:val="22"/>
              </w:rPr>
            </w:pPr>
            <w:r>
              <w:rPr>
                <w:b/>
                <w:sz w:val="22"/>
                <w:szCs w:val="22"/>
              </w:rPr>
              <w:t>How can the learning from the employer visit be applied to the project idea?</w:t>
            </w:r>
          </w:p>
          <w:p w:rsidR="0012648E" w:rsidRDefault="00B54EC9">
            <w:pPr>
              <w:ind w:firstLine="0"/>
              <w:rPr>
                <w:b/>
                <w:sz w:val="22"/>
                <w:szCs w:val="22"/>
              </w:rPr>
            </w:pPr>
            <w:r>
              <w:rPr>
                <w:sz w:val="22"/>
                <w:szCs w:val="22"/>
              </w:rPr>
              <w:t xml:space="preserve">Awareness of the reality of mixed healthcare professional’s roles and responsibilities on a daily basis. </w:t>
            </w:r>
            <w:r>
              <w:rPr>
                <w:sz w:val="22"/>
                <w:szCs w:val="22"/>
              </w:rPr>
              <w:br/>
              <w:t>Negative implications which put pressure on the NHS - i.e. staff shortage, funding, resources etc.</w:t>
            </w:r>
            <w:r>
              <w:rPr>
                <w:sz w:val="22"/>
                <w:szCs w:val="22"/>
              </w:rPr>
              <w:br/>
              <w:t>Understanding of multi-disciplinary working.</w:t>
            </w:r>
          </w:p>
        </w:tc>
      </w:tr>
      <w:tr w:rsidR="0012648E">
        <w:trPr>
          <w:trHeight w:val="771"/>
        </w:trPr>
        <w:tc>
          <w:tcPr>
            <w:tcW w:w="5042" w:type="dxa"/>
          </w:tcPr>
          <w:p w:rsidR="0012648E" w:rsidRDefault="00B54EC9">
            <w:pPr>
              <w:ind w:firstLine="0"/>
              <w:rPr>
                <w:sz w:val="22"/>
                <w:szCs w:val="22"/>
              </w:rPr>
            </w:pPr>
            <w:r>
              <w:rPr>
                <w:b/>
                <w:sz w:val="22"/>
                <w:szCs w:val="22"/>
              </w:rPr>
              <w:t>Which Stakeholders could help deliver the project?</w:t>
            </w:r>
            <w:r>
              <w:rPr>
                <w:b/>
                <w:sz w:val="22"/>
                <w:szCs w:val="22"/>
              </w:rPr>
              <w:br/>
            </w:r>
            <w:r>
              <w:rPr>
                <w:sz w:val="22"/>
                <w:szCs w:val="22"/>
              </w:rPr>
              <w:t>Professionals from the healthcare sector from various trusts.</w:t>
            </w:r>
            <w:r>
              <w:rPr>
                <w:sz w:val="22"/>
                <w:szCs w:val="22"/>
              </w:rPr>
              <w:br/>
              <w:t>The contacts made at QE hospital from the visit.</w:t>
            </w:r>
          </w:p>
          <w:p w:rsidR="0012648E" w:rsidRDefault="0012648E">
            <w:pPr>
              <w:ind w:firstLine="0"/>
              <w:rPr>
                <w:b/>
                <w:sz w:val="22"/>
                <w:szCs w:val="22"/>
              </w:rPr>
            </w:pPr>
          </w:p>
          <w:p w:rsidR="0012648E" w:rsidRDefault="0012648E">
            <w:pPr>
              <w:ind w:firstLine="0"/>
              <w:rPr>
                <w:b/>
                <w:sz w:val="22"/>
                <w:szCs w:val="22"/>
              </w:rPr>
            </w:pPr>
          </w:p>
        </w:tc>
        <w:tc>
          <w:tcPr>
            <w:tcW w:w="5724" w:type="dxa"/>
            <w:gridSpan w:val="2"/>
          </w:tcPr>
          <w:p w:rsidR="0012648E" w:rsidRDefault="00B54EC9">
            <w:pPr>
              <w:ind w:firstLine="0"/>
              <w:rPr>
                <w:b/>
                <w:sz w:val="22"/>
                <w:szCs w:val="22"/>
              </w:rPr>
            </w:pPr>
            <w:r>
              <w:rPr>
                <w:b/>
                <w:sz w:val="22"/>
                <w:szCs w:val="22"/>
              </w:rPr>
              <w:t>Foreseen Challenges / solutions?</w:t>
            </w:r>
          </w:p>
          <w:p w:rsidR="0012648E" w:rsidRDefault="00B54EC9">
            <w:pPr>
              <w:ind w:firstLine="0"/>
              <w:rPr>
                <w:b/>
                <w:sz w:val="22"/>
                <w:szCs w:val="22"/>
              </w:rPr>
            </w:pPr>
            <w:r>
              <w:rPr>
                <w:sz w:val="22"/>
                <w:szCs w:val="22"/>
              </w:rPr>
              <w:t>Students lacking experience in order to be able to reflect fully at this stage to gain a deeper awareness of the reality of the roles they aspire to be. This could be solved by picking appropriate professionals when the sixth form hosts their annual ‘Future Choices’ event, in which year 12 students attend 3 planned sessions from a variety of professionals to gain an insight into their career/job role.</w:t>
            </w:r>
          </w:p>
        </w:tc>
      </w:tr>
      <w:tr w:rsidR="0012648E">
        <w:trPr>
          <w:trHeight w:val="771"/>
        </w:trPr>
        <w:tc>
          <w:tcPr>
            <w:tcW w:w="10766" w:type="dxa"/>
            <w:gridSpan w:val="3"/>
          </w:tcPr>
          <w:p w:rsidR="0012648E" w:rsidRDefault="00B54EC9">
            <w:pPr>
              <w:ind w:firstLine="0"/>
              <w:rPr>
                <w:b/>
                <w:sz w:val="22"/>
                <w:szCs w:val="22"/>
              </w:rPr>
            </w:pPr>
            <w:r>
              <w:rPr>
                <w:b/>
                <w:sz w:val="22"/>
                <w:szCs w:val="22"/>
              </w:rPr>
              <w:t>Draft activity timeline (specific delivery times / flexibility)</w:t>
            </w:r>
          </w:p>
          <w:p w:rsidR="0012648E" w:rsidRDefault="00B54EC9">
            <w:pPr>
              <w:ind w:firstLine="0"/>
              <w:rPr>
                <w:b/>
                <w:sz w:val="22"/>
                <w:szCs w:val="22"/>
              </w:rPr>
            </w:pPr>
            <w:r>
              <w:rPr>
                <w:sz w:val="22"/>
                <w:szCs w:val="22"/>
              </w:rPr>
              <w:t>September when the students start the examined unit. Will last approximately 6 weeks.</w:t>
            </w:r>
            <w:r>
              <w:rPr>
                <w:b/>
                <w:sz w:val="22"/>
                <w:szCs w:val="22"/>
              </w:rPr>
              <w:br/>
            </w:r>
          </w:p>
          <w:p w:rsidR="0012648E" w:rsidRDefault="0012648E">
            <w:pPr>
              <w:ind w:firstLine="0"/>
              <w:rPr>
                <w:b/>
                <w:sz w:val="22"/>
                <w:szCs w:val="22"/>
              </w:rPr>
            </w:pPr>
          </w:p>
          <w:p w:rsidR="0012648E" w:rsidRDefault="0012648E">
            <w:pPr>
              <w:ind w:firstLine="0"/>
              <w:rPr>
                <w:b/>
                <w:sz w:val="22"/>
                <w:szCs w:val="22"/>
              </w:rPr>
            </w:pPr>
          </w:p>
          <w:p w:rsidR="0012648E" w:rsidRDefault="0012648E">
            <w:pPr>
              <w:ind w:firstLine="0"/>
              <w:rPr>
                <w:b/>
                <w:sz w:val="22"/>
                <w:szCs w:val="22"/>
              </w:rPr>
            </w:pPr>
          </w:p>
        </w:tc>
      </w:tr>
      <w:tr w:rsidR="0012648E">
        <w:trPr>
          <w:trHeight w:val="771"/>
        </w:trPr>
        <w:tc>
          <w:tcPr>
            <w:tcW w:w="6542" w:type="dxa"/>
            <w:gridSpan w:val="2"/>
          </w:tcPr>
          <w:p w:rsidR="0012648E" w:rsidRDefault="00B54EC9">
            <w:pPr>
              <w:ind w:firstLine="0"/>
              <w:rPr>
                <w:b/>
                <w:sz w:val="22"/>
                <w:szCs w:val="22"/>
              </w:rPr>
            </w:pPr>
            <w:r>
              <w:rPr>
                <w:b/>
                <w:sz w:val="22"/>
                <w:szCs w:val="22"/>
              </w:rPr>
              <w:t>Products / outputs?</w:t>
            </w:r>
          </w:p>
          <w:p w:rsidR="0012648E" w:rsidRDefault="00B54EC9">
            <w:pPr>
              <w:ind w:firstLine="0"/>
              <w:rPr>
                <w:sz w:val="22"/>
                <w:szCs w:val="22"/>
              </w:rPr>
            </w:pPr>
            <w:r>
              <w:rPr>
                <w:sz w:val="22"/>
                <w:szCs w:val="22"/>
              </w:rPr>
              <w:t xml:space="preserve">A handbook - This handbook would be given to the ‘director’ of a hospital, seeking permission to open a new, ‘world-class’ ward in order to achieve delivering high quality care. </w:t>
            </w:r>
          </w:p>
          <w:p w:rsidR="0012648E" w:rsidRDefault="0012648E">
            <w:pPr>
              <w:ind w:firstLine="0"/>
              <w:rPr>
                <w:b/>
                <w:sz w:val="22"/>
                <w:szCs w:val="22"/>
              </w:rPr>
            </w:pPr>
          </w:p>
        </w:tc>
        <w:tc>
          <w:tcPr>
            <w:tcW w:w="4224" w:type="dxa"/>
          </w:tcPr>
          <w:p w:rsidR="0012648E" w:rsidRDefault="00B54EC9">
            <w:pPr>
              <w:ind w:firstLine="0"/>
              <w:rPr>
                <w:b/>
                <w:sz w:val="22"/>
                <w:szCs w:val="22"/>
              </w:rPr>
            </w:pPr>
            <w:r>
              <w:rPr>
                <w:b/>
                <w:sz w:val="22"/>
                <w:szCs w:val="22"/>
              </w:rPr>
              <w:t>How will you celebrate, showcase learning with wider stakeholders?</w:t>
            </w:r>
          </w:p>
          <w:p w:rsidR="0012648E" w:rsidRDefault="00B54EC9">
            <w:pPr>
              <w:ind w:firstLine="0"/>
              <w:rPr>
                <w:sz w:val="22"/>
                <w:szCs w:val="22"/>
              </w:rPr>
            </w:pPr>
            <w:r>
              <w:rPr>
                <w:sz w:val="22"/>
                <w:szCs w:val="22"/>
              </w:rPr>
              <w:t>Make resources available to all.</w:t>
            </w:r>
            <w:r>
              <w:rPr>
                <w:sz w:val="22"/>
                <w:szCs w:val="22"/>
              </w:rPr>
              <w:br/>
              <w:t>Share with future students - model exemplar.</w:t>
            </w:r>
          </w:p>
        </w:tc>
      </w:tr>
      <w:tr w:rsidR="0012648E">
        <w:trPr>
          <w:trHeight w:val="847"/>
        </w:trPr>
        <w:tc>
          <w:tcPr>
            <w:tcW w:w="6542" w:type="dxa"/>
            <w:gridSpan w:val="2"/>
          </w:tcPr>
          <w:p w:rsidR="0012648E" w:rsidRDefault="00B54EC9">
            <w:pPr>
              <w:ind w:firstLine="0"/>
              <w:rPr>
                <w:b/>
                <w:sz w:val="22"/>
                <w:szCs w:val="22"/>
              </w:rPr>
            </w:pPr>
            <w:r>
              <w:rPr>
                <w:b/>
                <w:sz w:val="22"/>
                <w:szCs w:val="22"/>
              </w:rPr>
              <w:t>How will the work be assessed? How will you measure the impact, what are the success criteria?</w:t>
            </w:r>
          </w:p>
          <w:p w:rsidR="0012648E" w:rsidRDefault="0012648E">
            <w:pPr>
              <w:ind w:firstLine="0"/>
              <w:rPr>
                <w:sz w:val="22"/>
                <w:szCs w:val="22"/>
              </w:rPr>
            </w:pPr>
          </w:p>
          <w:p w:rsidR="0012648E" w:rsidRDefault="00B54EC9">
            <w:pPr>
              <w:ind w:firstLine="0"/>
              <w:rPr>
                <w:sz w:val="22"/>
                <w:szCs w:val="22"/>
              </w:rPr>
            </w:pPr>
            <w:r>
              <w:rPr>
                <w:sz w:val="22"/>
                <w:szCs w:val="22"/>
              </w:rPr>
              <w:t>In line with BTEC criteria for Unit 2: Working in Health and Social Care</w:t>
            </w:r>
          </w:p>
        </w:tc>
        <w:tc>
          <w:tcPr>
            <w:tcW w:w="4224" w:type="dxa"/>
          </w:tcPr>
          <w:p w:rsidR="0012648E" w:rsidRDefault="00B54EC9">
            <w:pPr>
              <w:ind w:firstLine="0"/>
              <w:rPr>
                <w:b/>
                <w:sz w:val="22"/>
                <w:szCs w:val="22"/>
              </w:rPr>
            </w:pPr>
            <w:r>
              <w:rPr>
                <w:b/>
                <w:sz w:val="22"/>
                <w:szCs w:val="22"/>
              </w:rPr>
              <w:t>Differentiation</w:t>
            </w:r>
          </w:p>
          <w:p w:rsidR="0012648E" w:rsidRDefault="00B54EC9">
            <w:pPr>
              <w:ind w:firstLine="0"/>
              <w:rPr>
                <w:sz w:val="22"/>
                <w:szCs w:val="22"/>
              </w:rPr>
            </w:pPr>
            <w:r>
              <w:rPr>
                <w:sz w:val="22"/>
                <w:szCs w:val="22"/>
              </w:rPr>
              <w:t>Personalised outcome to individual student(s)</w:t>
            </w:r>
            <w:r>
              <w:rPr>
                <w:sz w:val="22"/>
                <w:szCs w:val="22"/>
              </w:rPr>
              <w:br/>
              <w:t>Frameworks available if needed to guide students in certain areas, i.e. question prompts to help with reflection, scaffolding to help support literary skills etc.</w:t>
            </w:r>
          </w:p>
        </w:tc>
      </w:tr>
      <w:tr w:rsidR="0012648E">
        <w:trPr>
          <w:trHeight w:val="847"/>
        </w:trPr>
        <w:tc>
          <w:tcPr>
            <w:tcW w:w="6542" w:type="dxa"/>
            <w:gridSpan w:val="2"/>
          </w:tcPr>
          <w:p w:rsidR="0012648E" w:rsidRDefault="00B54EC9">
            <w:pPr>
              <w:ind w:firstLine="0"/>
              <w:rPr>
                <w:b/>
                <w:sz w:val="22"/>
                <w:szCs w:val="22"/>
              </w:rPr>
            </w:pPr>
            <w:r>
              <w:rPr>
                <w:b/>
                <w:sz w:val="22"/>
                <w:szCs w:val="22"/>
              </w:rPr>
              <w:t> Is the idea clear to communicate with potential partners?</w:t>
            </w:r>
          </w:p>
          <w:p w:rsidR="0012648E" w:rsidRDefault="00B54EC9">
            <w:pPr>
              <w:ind w:firstLine="0"/>
              <w:rPr>
                <w:b/>
                <w:sz w:val="22"/>
                <w:szCs w:val="22"/>
              </w:rPr>
            </w:pPr>
            <w:r>
              <w:rPr>
                <w:b/>
                <w:sz w:val="22"/>
                <w:szCs w:val="22"/>
              </w:rPr>
              <w:t> Has a timeline been drafted?</w:t>
            </w:r>
          </w:p>
          <w:p w:rsidR="0012648E" w:rsidRDefault="00B54EC9">
            <w:pPr>
              <w:ind w:firstLine="0"/>
              <w:rPr>
                <w:b/>
                <w:sz w:val="22"/>
                <w:szCs w:val="22"/>
              </w:rPr>
            </w:pPr>
            <w:r>
              <w:rPr>
                <w:b/>
                <w:sz w:val="22"/>
                <w:szCs w:val="22"/>
              </w:rPr>
              <w:t xml:space="preserve"> Have outcomes and evaluation process been agreed? </w:t>
            </w:r>
          </w:p>
          <w:p w:rsidR="0012648E" w:rsidRDefault="00B54EC9">
            <w:pPr>
              <w:ind w:firstLine="0"/>
              <w:rPr>
                <w:b/>
                <w:sz w:val="22"/>
                <w:szCs w:val="22"/>
              </w:rPr>
            </w:pPr>
            <w:r>
              <w:rPr>
                <w:b/>
                <w:sz w:val="22"/>
                <w:szCs w:val="22"/>
              </w:rPr>
              <w:t> Have key contacts agreed a communication strategy?</w:t>
            </w:r>
          </w:p>
          <w:p w:rsidR="0012648E" w:rsidRDefault="0012648E">
            <w:pPr>
              <w:ind w:firstLine="0"/>
              <w:rPr>
                <w:b/>
                <w:sz w:val="22"/>
                <w:szCs w:val="22"/>
              </w:rPr>
            </w:pPr>
          </w:p>
        </w:tc>
        <w:tc>
          <w:tcPr>
            <w:tcW w:w="4224" w:type="dxa"/>
          </w:tcPr>
          <w:p w:rsidR="0012648E" w:rsidRDefault="00B54EC9">
            <w:pPr>
              <w:ind w:firstLine="0"/>
              <w:rPr>
                <w:b/>
                <w:sz w:val="22"/>
                <w:szCs w:val="22"/>
              </w:rPr>
            </w:pPr>
            <w:r>
              <w:rPr>
                <w:b/>
                <w:sz w:val="22"/>
                <w:szCs w:val="22"/>
              </w:rPr>
              <w:t>Key Contact details:</w:t>
            </w:r>
          </w:p>
        </w:tc>
      </w:tr>
    </w:tbl>
    <w:p w:rsidR="0012648E" w:rsidRDefault="0012648E">
      <w:pPr>
        <w:ind w:firstLine="0"/>
        <w:rPr>
          <w:b/>
        </w:rPr>
      </w:pPr>
    </w:p>
    <w:sectPr w:rsidR="0012648E">
      <w:pgSz w:w="11906" w:h="16838"/>
      <w:pgMar w:top="72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42545"/>
    <w:multiLevelType w:val="multilevel"/>
    <w:tmpl w:val="27485C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48E"/>
    <w:rsid w:val="0012648E"/>
    <w:rsid w:val="00954980"/>
    <w:rsid w:val="00B54EC9"/>
    <w:rsid w:val="00D23A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BCF70D-3FE9-43EB-B33F-5B0F7CAEF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GB" w:eastAsia="en-GB" w:bidi="ar-SA"/>
      </w:rPr>
    </w:rPrDefault>
    <w:pPrDefault>
      <w:pPr>
        <w:ind w:firstLine="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rPr>
      <w:sz w:val="20"/>
      <w:szCs w:val="20"/>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407</Words>
  <Characters>2322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Beardmore</dc:creator>
  <cp:lastModifiedBy>Helen Beardmore</cp:lastModifiedBy>
  <cp:revision>3</cp:revision>
  <dcterms:created xsi:type="dcterms:W3CDTF">2020-06-24T15:40:00Z</dcterms:created>
  <dcterms:modified xsi:type="dcterms:W3CDTF">2020-11-12T11:56:00Z</dcterms:modified>
</cp:coreProperties>
</file>