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6520" w14:textId="77777777" w:rsidR="004B126A" w:rsidRPr="00E4615B" w:rsidRDefault="008863FC" w:rsidP="00E4615B">
      <w:pPr>
        <w:spacing w:line="276" w:lineRule="auto"/>
        <w:ind w:left="720" w:hanging="720"/>
        <w:jc w:val="center"/>
        <w:rPr>
          <w:rStyle w:val="Hyperlink"/>
          <w:rFonts w:cstheme="minorHAnsi"/>
          <w:b/>
          <w:lang w:eastAsia="en-GB"/>
        </w:rPr>
      </w:pPr>
      <w:r>
        <w:rPr>
          <w:rStyle w:val="Hyperlink"/>
          <w:rFonts w:cstheme="minorHAnsi"/>
          <w:b/>
          <w:lang w:eastAsia="en-GB"/>
        </w:rPr>
        <w:fldChar w:fldCharType="begin"/>
      </w:r>
      <w:r>
        <w:rPr>
          <w:rStyle w:val="Hyperlink"/>
          <w:rFonts w:cstheme="minorHAnsi"/>
          <w:b/>
          <w:lang w:eastAsia="en-GB"/>
        </w:rPr>
        <w:instrText xml:space="preserve"> HYPERLINK "https://committees.parliament.uk/work/1637/" </w:instrText>
      </w:r>
      <w:r>
        <w:rPr>
          <w:rStyle w:val="Hyperlink"/>
          <w:rFonts w:cstheme="minorHAnsi"/>
          <w:b/>
          <w:lang w:eastAsia="en-GB"/>
        </w:rPr>
        <w:fldChar w:fldCharType="separate"/>
      </w:r>
      <w:r w:rsidR="004B126A" w:rsidRPr="00E4615B">
        <w:rPr>
          <w:rStyle w:val="Hyperlink"/>
          <w:rFonts w:cstheme="minorHAnsi"/>
          <w:b/>
          <w:lang w:eastAsia="en-GB"/>
        </w:rPr>
        <w:t>The Future of post 16 qualifications</w:t>
      </w:r>
      <w:r>
        <w:rPr>
          <w:rStyle w:val="Hyperlink"/>
          <w:rFonts w:cstheme="minorHAnsi"/>
          <w:b/>
          <w:lang w:eastAsia="en-GB"/>
        </w:rPr>
        <w:fldChar w:fldCharType="end"/>
      </w:r>
      <w:bookmarkStart w:id="0" w:name="_GoBack"/>
      <w:bookmarkEnd w:id="0"/>
    </w:p>
    <w:p w14:paraId="454B9EF6" w14:textId="77777777" w:rsidR="002A14F5" w:rsidRPr="00E4615B" w:rsidRDefault="002A14F5" w:rsidP="00E4615B">
      <w:pPr>
        <w:spacing w:line="276" w:lineRule="auto"/>
        <w:ind w:left="720" w:hanging="720"/>
        <w:rPr>
          <w:rFonts w:cstheme="minorHAnsi"/>
          <w:b/>
          <w:lang w:eastAsia="en-GB"/>
        </w:rPr>
      </w:pPr>
      <w:r w:rsidRPr="00E4615B">
        <w:rPr>
          <w:rFonts w:cstheme="minorHAnsi"/>
          <w:b/>
          <w:lang w:eastAsia="en-GB"/>
        </w:rPr>
        <w:t xml:space="preserve">Introduction to Edge </w:t>
      </w:r>
    </w:p>
    <w:p w14:paraId="011E1ABD" w14:textId="77777777" w:rsidR="002A14F5" w:rsidRPr="00E4615B" w:rsidRDefault="002A14F5" w:rsidP="00E4615B">
      <w:pPr>
        <w:spacing w:line="276" w:lineRule="auto"/>
        <w:rPr>
          <w:rFonts w:cstheme="minorHAnsi"/>
        </w:rPr>
      </w:pPr>
      <w:r w:rsidRPr="00E4615B">
        <w:rPr>
          <w:rFonts w:cstheme="minorHAnsi"/>
        </w:rPr>
        <w:t xml:space="preserve">Edge is an independent, politically impartial foundation, working to inspire the education system to give all young people across the UK the knowledge, skills and behaviours they need to flourish in their future life and work. We work right </w:t>
      </w:r>
      <w:hyperlink r:id="rId8" w:history="1">
        <w:r w:rsidRPr="00E4615B">
          <w:rPr>
            <w:rStyle w:val="Hyperlink"/>
            <w:rFonts w:cstheme="minorHAnsi"/>
          </w:rPr>
          <w:t>across the UK</w:t>
        </w:r>
      </w:hyperlink>
      <w:r w:rsidRPr="00E4615B">
        <w:rPr>
          <w:rFonts w:cstheme="minorHAnsi"/>
        </w:rPr>
        <w:t xml:space="preserve"> with strong international links. </w:t>
      </w:r>
    </w:p>
    <w:p w14:paraId="4043B521" w14:textId="003EC1A9" w:rsidR="002A14F5" w:rsidRPr="0092522E" w:rsidRDefault="002A14F5" w:rsidP="00E4615B">
      <w:pPr>
        <w:spacing w:line="276" w:lineRule="auto"/>
        <w:rPr>
          <w:rFonts w:cstheme="minorHAnsi"/>
        </w:rPr>
      </w:pPr>
      <w:r w:rsidRPr="00E4615B">
        <w:rPr>
          <w:rFonts w:cstheme="minorHAnsi"/>
        </w:rPr>
        <w:t xml:space="preserve">We have considerable experience in the post-16 space, and we use our strong </w:t>
      </w:r>
      <w:hyperlink r:id="rId9" w:history="1">
        <w:r w:rsidRPr="00E4615B">
          <w:rPr>
            <w:rStyle w:val="Hyperlink"/>
            <w:rFonts w:cstheme="minorHAnsi"/>
          </w:rPr>
          <w:t>research base</w:t>
        </w:r>
      </w:hyperlink>
      <w:r w:rsidRPr="00E4615B">
        <w:rPr>
          <w:rFonts w:cstheme="minorHAnsi"/>
        </w:rPr>
        <w:t xml:space="preserve"> and the evidence we collect from our </w:t>
      </w:r>
      <w:hyperlink r:id="rId10" w:history="1">
        <w:r w:rsidRPr="00E4615B">
          <w:rPr>
            <w:rStyle w:val="Hyperlink"/>
            <w:rFonts w:cstheme="minorHAnsi"/>
          </w:rPr>
          <w:t>delivery work</w:t>
        </w:r>
      </w:hyperlink>
      <w:r w:rsidRPr="00E4615B">
        <w:rPr>
          <w:rFonts w:cstheme="minorHAnsi"/>
        </w:rPr>
        <w:t xml:space="preserve"> to develop clear </w:t>
      </w:r>
      <w:hyperlink r:id="rId11" w:history="1">
        <w:r w:rsidRPr="00E4615B">
          <w:rPr>
            <w:rStyle w:val="Hyperlink"/>
            <w:rFonts w:cstheme="minorHAnsi"/>
          </w:rPr>
          <w:t>policy proposals</w:t>
        </w:r>
      </w:hyperlink>
      <w:r w:rsidRPr="00E4615B">
        <w:rPr>
          <w:rFonts w:cstheme="minorHAnsi"/>
        </w:rPr>
        <w:t xml:space="preserve"> for the future.</w:t>
      </w:r>
      <w:r w:rsidR="0092522E">
        <w:rPr>
          <w:rFonts w:cstheme="minorHAnsi"/>
        </w:rPr>
        <w:t xml:space="preserve"> We also </w:t>
      </w:r>
      <w:r w:rsidR="0092522E" w:rsidRPr="00E4615B">
        <w:rPr>
          <w:rFonts w:cstheme="minorHAnsi"/>
        </w:rPr>
        <w:t xml:space="preserve">convene key organisations and academics to explore </w:t>
      </w:r>
      <w:hyperlink r:id="rId12" w:history="1">
        <w:r w:rsidR="0092522E" w:rsidRPr="00E4615B">
          <w:rPr>
            <w:rStyle w:val="Hyperlink"/>
            <w:rFonts w:cstheme="minorHAnsi"/>
          </w:rPr>
          <w:t>skills shortages</w:t>
        </w:r>
      </w:hyperlink>
      <w:r w:rsidR="0092522E">
        <w:rPr>
          <w:rFonts w:cstheme="minorHAnsi"/>
        </w:rPr>
        <w:t xml:space="preserve"> across the economy and explore the </w:t>
      </w:r>
      <w:hyperlink r:id="rId13" w:history="1">
        <w:r w:rsidR="0092522E" w:rsidRPr="0092522E">
          <w:rPr>
            <w:rStyle w:val="Hyperlink"/>
            <w:rFonts w:cstheme="minorHAnsi"/>
          </w:rPr>
          <w:t>principles</w:t>
        </w:r>
      </w:hyperlink>
      <w:r w:rsidR="0092522E">
        <w:rPr>
          <w:rFonts w:cstheme="minorHAnsi"/>
        </w:rPr>
        <w:t xml:space="preserve"> around </w:t>
      </w:r>
      <w:r w:rsidRPr="00E4615B">
        <w:rPr>
          <w:rFonts w:cstheme="minorHAnsi"/>
        </w:rPr>
        <w:t>vocational and technical education philosophy.</w:t>
      </w:r>
      <w:r w:rsidR="0092522E">
        <w:rPr>
          <w:rFonts w:cstheme="minorHAnsi"/>
        </w:rPr>
        <w:t xml:space="preserve"> </w:t>
      </w:r>
    </w:p>
    <w:p w14:paraId="2F9B0E7C" w14:textId="22B582B9" w:rsidR="009463E9" w:rsidRPr="00D02B11" w:rsidRDefault="004B126A" w:rsidP="00D02B11">
      <w:pPr>
        <w:pStyle w:val="ListParagraph"/>
        <w:numPr>
          <w:ilvl w:val="0"/>
          <w:numId w:val="2"/>
        </w:numPr>
        <w:spacing w:line="276" w:lineRule="auto"/>
        <w:rPr>
          <w:rFonts w:cstheme="minorHAnsi"/>
          <w:lang w:eastAsia="en-GB"/>
        </w:rPr>
      </w:pPr>
      <w:r w:rsidRPr="00E4615B">
        <w:rPr>
          <w:rFonts w:cstheme="minorHAnsi"/>
          <w:b/>
          <w:lang w:eastAsia="en-GB"/>
        </w:rPr>
        <w:t xml:space="preserve">The experience to date of those taking or delivering T Levels, and </w:t>
      </w:r>
      <w:r w:rsidR="00E92353">
        <w:rPr>
          <w:rFonts w:cstheme="minorHAnsi"/>
          <w:b/>
          <w:lang w:eastAsia="en-GB"/>
        </w:rPr>
        <w:t xml:space="preserve">how they can be made more accessible </w:t>
      </w:r>
      <w:r w:rsidRPr="00E4615B">
        <w:rPr>
          <w:rFonts w:cstheme="minorHAnsi"/>
          <w:lang w:eastAsia="en-GB"/>
        </w:rPr>
        <w:t xml:space="preserve"> </w:t>
      </w:r>
    </w:p>
    <w:p w14:paraId="5367E405" w14:textId="7AB9FC95" w:rsidR="00D85503" w:rsidRPr="00D02B11" w:rsidRDefault="00C17BCE" w:rsidP="00D02B11">
      <w:pPr>
        <w:spacing w:line="276" w:lineRule="auto"/>
        <w:rPr>
          <w:rFonts w:cstheme="minorHAnsi"/>
          <w:lang w:eastAsia="en-GB"/>
        </w:rPr>
      </w:pPr>
      <w:r w:rsidRPr="00D02B11">
        <w:rPr>
          <w:rFonts w:cstheme="minorHAnsi"/>
          <w:lang w:eastAsia="en-GB"/>
        </w:rPr>
        <w:t xml:space="preserve">The first </w:t>
      </w:r>
      <w:r w:rsidR="0092522E">
        <w:rPr>
          <w:rFonts w:cstheme="minorHAnsi"/>
          <w:lang w:eastAsia="en-GB"/>
        </w:rPr>
        <w:t xml:space="preserve">two waves of </w:t>
      </w:r>
      <w:r w:rsidRPr="00D02B11">
        <w:rPr>
          <w:rFonts w:cstheme="minorHAnsi"/>
          <w:lang w:eastAsia="en-GB"/>
        </w:rPr>
        <w:t xml:space="preserve">T-Levels </w:t>
      </w:r>
      <w:r w:rsidR="0092522E">
        <w:rPr>
          <w:rFonts w:cstheme="minorHAnsi"/>
          <w:lang w:eastAsia="en-GB"/>
        </w:rPr>
        <w:t>were launched in 2020 and 2021 - a</w:t>
      </w:r>
      <w:r w:rsidRPr="00D02B11">
        <w:rPr>
          <w:rFonts w:cstheme="minorHAnsi"/>
          <w:lang w:eastAsia="en-GB"/>
        </w:rPr>
        <w:t xml:space="preserve">s such, </w:t>
      </w:r>
      <w:r w:rsidR="00131DE7">
        <w:rPr>
          <w:rFonts w:cstheme="minorHAnsi"/>
          <w:lang w:eastAsia="en-GB"/>
        </w:rPr>
        <w:t>more information and evidence is needed before we can fully consider the accessibility of T levels</w:t>
      </w:r>
      <w:r w:rsidR="00E92353">
        <w:rPr>
          <w:rFonts w:cstheme="minorHAnsi"/>
          <w:lang w:eastAsia="en-GB"/>
        </w:rPr>
        <w:t>. S</w:t>
      </w:r>
      <w:r w:rsidR="00131DE7">
        <w:rPr>
          <w:rFonts w:cstheme="minorHAnsi"/>
          <w:lang w:eastAsia="en-GB"/>
        </w:rPr>
        <w:t xml:space="preserve">o this is the start of a </w:t>
      </w:r>
      <w:r w:rsidRPr="00D02B11">
        <w:rPr>
          <w:rFonts w:cstheme="minorHAnsi"/>
          <w:lang w:eastAsia="en-GB"/>
        </w:rPr>
        <w:t>long-</w:t>
      </w:r>
      <w:r w:rsidR="00131DE7">
        <w:rPr>
          <w:rFonts w:cstheme="minorHAnsi"/>
          <w:lang w:eastAsia="en-GB"/>
        </w:rPr>
        <w:t>term</w:t>
      </w:r>
      <w:r w:rsidR="00E92353">
        <w:rPr>
          <w:rFonts w:cstheme="minorHAnsi"/>
          <w:lang w:eastAsia="en-GB"/>
        </w:rPr>
        <w:t xml:space="preserve">, </w:t>
      </w:r>
      <w:r w:rsidR="00131DE7">
        <w:rPr>
          <w:rFonts w:cstheme="minorHAnsi"/>
          <w:lang w:eastAsia="en-GB"/>
        </w:rPr>
        <w:t xml:space="preserve">ongoing conversation. This discussion will be </w:t>
      </w:r>
      <w:r w:rsidRPr="00D02B11">
        <w:rPr>
          <w:rFonts w:cstheme="minorHAnsi"/>
          <w:lang w:eastAsia="en-GB"/>
        </w:rPr>
        <w:t xml:space="preserve">particularly crucial </w:t>
      </w:r>
      <w:r w:rsidR="00D85503" w:rsidRPr="00D02B11">
        <w:rPr>
          <w:rFonts w:cstheme="minorHAnsi"/>
          <w:lang w:eastAsia="en-GB"/>
        </w:rPr>
        <w:t>from 2024 onwards when any eligible 16 to 19 provider will be able to deliver all T Levels, regardless of their Ofsted grade</w:t>
      </w:r>
      <w:r w:rsidR="003957B2" w:rsidRPr="00E4615B">
        <w:rPr>
          <w:rStyle w:val="FootnoteReference"/>
          <w:rFonts w:cstheme="minorHAnsi"/>
          <w:lang w:eastAsia="en-GB"/>
        </w:rPr>
        <w:footnoteReference w:id="1"/>
      </w:r>
      <w:r w:rsidR="00D85503" w:rsidRPr="00D02B11">
        <w:rPr>
          <w:rFonts w:cstheme="minorHAnsi"/>
          <w:lang w:eastAsia="en-GB"/>
        </w:rPr>
        <w:t xml:space="preserve">. </w:t>
      </w:r>
      <w:r w:rsidR="00E92353">
        <w:rPr>
          <w:rFonts w:cstheme="minorHAnsi"/>
          <w:lang w:eastAsia="en-GB"/>
        </w:rPr>
        <w:t xml:space="preserve">However, </w:t>
      </w:r>
      <w:r w:rsidR="00131DE7">
        <w:rPr>
          <w:rFonts w:cstheme="minorHAnsi"/>
          <w:lang w:eastAsia="en-GB"/>
        </w:rPr>
        <w:t>we do have tw</w:t>
      </w:r>
      <w:r w:rsidR="00D85503" w:rsidRPr="00D02B11">
        <w:rPr>
          <w:rFonts w:cstheme="minorHAnsi"/>
          <w:lang w:eastAsia="en-GB"/>
        </w:rPr>
        <w:t>o primary accessibility concerns based on</w:t>
      </w:r>
      <w:r w:rsidR="00131DE7">
        <w:rPr>
          <w:rFonts w:cstheme="minorHAnsi"/>
          <w:lang w:eastAsia="en-GB"/>
        </w:rPr>
        <w:t xml:space="preserve">: </w:t>
      </w:r>
      <w:proofErr w:type="spellStart"/>
      <w:r w:rsidR="00131DE7">
        <w:rPr>
          <w:rFonts w:cstheme="minorHAnsi"/>
          <w:lang w:eastAsia="en-GB"/>
        </w:rPr>
        <w:t>i</w:t>
      </w:r>
      <w:proofErr w:type="spellEnd"/>
      <w:r w:rsidR="00131DE7">
        <w:rPr>
          <w:rFonts w:cstheme="minorHAnsi"/>
          <w:lang w:eastAsia="en-GB"/>
        </w:rPr>
        <w:t>) th</w:t>
      </w:r>
      <w:r w:rsidR="00D85503" w:rsidRPr="00D02B11">
        <w:rPr>
          <w:rFonts w:cstheme="minorHAnsi"/>
          <w:lang w:eastAsia="en-GB"/>
        </w:rPr>
        <w:t xml:space="preserve">e structure of T-Levels and </w:t>
      </w:r>
      <w:r w:rsidR="00131DE7">
        <w:rPr>
          <w:rFonts w:cstheme="minorHAnsi"/>
          <w:lang w:eastAsia="en-GB"/>
        </w:rPr>
        <w:t xml:space="preserve">ii) the </w:t>
      </w:r>
      <w:r w:rsidR="00D85503" w:rsidRPr="00D02B11">
        <w:rPr>
          <w:rFonts w:cstheme="minorHAnsi"/>
          <w:lang w:eastAsia="en-GB"/>
        </w:rPr>
        <w:t xml:space="preserve">Industry Placement component </w:t>
      </w:r>
    </w:p>
    <w:p w14:paraId="6BBCB9E3" w14:textId="4BAD7569" w:rsidR="004A645D" w:rsidRPr="00D02B11" w:rsidRDefault="00D85503" w:rsidP="00D02B11">
      <w:pPr>
        <w:spacing w:line="276" w:lineRule="auto"/>
        <w:rPr>
          <w:rFonts w:cstheme="minorHAnsi"/>
          <w:lang w:eastAsia="en-GB"/>
        </w:rPr>
      </w:pPr>
      <w:r w:rsidRPr="00D02B11">
        <w:rPr>
          <w:rFonts w:cstheme="minorHAnsi"/>
          <w:lang w:eastAsia="en-GB"/>
        </w:rPr>
        <w:t>Firstly, w</w:t>
      </w:r>
      <w:r w:rsidR="009463E9" w:rsidRPr="00D02B11">
        <w:rPr>
          <w:rFonts w:cstheme="minorHAnsi"/>
          <w:lang w:eastAsia="en-GB"/>
        </w:rPr>
        <w:t xml:space="preserve">e are concerned that T-Levels ask students to narrow their options and select a specialist subject early </w:t>
      </w:r>
      <w:r w:rsidR="00E92353">
        <w:rPr>
          <w:rFonts w:cstheme="minorHAnsi"/>
          <w:lang w:eastAsia="en-GB"/>
        </w:rPr>
        <w:t xml:space="preserve">on. </w:t>
      </w:r>
      <w:r w:rsidRPr="00D02B11">
        <w:rPr>
          <w:rFonts w:cstheme="minorHAnsi"/>
          <w:lang w:eastAsia="en-GB"/>
        </w:rPr>
        <w:t>The</w:t>
      </w:r>
      <w:r w:rsidR="009463E9" w:rsidRPr="00D02B11">
        <w:rPr>
          <w:rFonts w:cstheme="minorHAnsi"/>
          <w:lang w:eastAsia="en-GB"/>
        </w:rPr>
        <w:t xml:space="preserve"> current structure of T-Level</w:t>
      </w:r>
      <w:r w:rsidRPr="00D02B11">
        <w:rPr>
          <w:rFonts w:cstheme="minorHAnsi"/>
          <w:lang w:eastAsia="en-GB"/>
        </w:rPr>
        <w:t>s</w:t>
      </w:r>
      <w:r w:rsidR="009463E9" w:rsidRPr="00D02B11">
        <w:rPr>
          <w:rFonts w:cstheme="minorHAnsi"/>
          <w:lang w:eastAsia="en-GB"/>
        </w:rPr>
        <w:t xml:space="preserve"> precludes students from blending</w:t>
      </w:r>
      <w:r w:rsidRPr="00D02B11">
        <w:rPr>
          <w:rFonts w:cstheme="minorHAnsi"/>
          <w:lang w:eastAsia="en-GB"/>
        </w:rPr>
        <w:t xml:space="preserve"> technical and academic routes, where it is currently possible to study </w:t>
      </w:r>
      <w:r w:rsidR="003957B2" w:rsidRPr="00D02B11">
        <w:rPr>
          <w:rFonts w:cstheme="minorHAnsi"/>
          <w:lang w:eastAsia="en-GB"/>
        </w:rPr>
        <w:t>A-Levels and</w:t>
      </w:r>
      <w:r w:rsidRPr="00D02B11">
        <w:rPr>
          <w:rFonts w:cstheme="minorHAnsi"/>
          <w:lang w:eastAsia="en-GB"/>
        </w:rPr>
        <w:t xml:space="preserve"> Applied General Qualification</w:t>
      </w:r>
      <w:r w:rsidR="003957B2" w:rsidRPr="00D02B11">
        <w:rPr>
          <w:rFonts w:cstheme="minorHAnsi"/>
          <w:lang w:eastAsia="en-GB"/>
        </w:rPr>
        <w:t>s</w:t>
      </w:r>
      <w:r w:rsidRPr="00D02B11">
        <w:rPr>
          <w:rFonts w:cstheme="minorHAnsi"/>
          <w:lang w:eastAsia="en-GB"/>
        </w:rPr>
        <w:t xml:space="preserve">, </w:t>
      </w:r>
      <w:r w:rsidR="00E92353">
        <w:rPr>
          <w:rFonts w:cstheme="minorHAnsi"/>
          <w:lang w:eastAsia="en-GB"/>
        </w:rPr>
        <w:t>(</w:t>
      </w:r>
      <w:r w:rsidRPr="00D02B11">
        <w:rPr>
          <w:rFonts w:cstheme="minorHAnsi"/>
          <w:lang w:eastAsia="en-GB"/>
        </w:rPr>
        <w:t>such as a BTEC</w:t>
      </w:r>
      <w:r w:rsidR="00D02B11">
        <w:rPr>
          <w:rFonts w:cstheme="minorHAnsi"/>
          <w:lang w:eastAsia="en-GB"/>
        </w:rPr>
        <w:t>s</w:t>
      </w:r>
      <w:r w:rsidR="00E92353">
        <w:rPr>
          <w:rFonts w:cstheme="minorHAnsi"/>
          <w:lang w:eastAsia="en-GB"/>
        </w:rPr>
        <w:t>) together</w:t>
      </w:r>
      <w:r w:rsidRPr="00D02B11">
        <w:rPr>
          <w:rFonts w:cstheme="minorHAnsi"/>
          <w:lang w:eastAsia="en-GB"/>
        </w:rPr>
        <w:t>. As such, w</w:t>
      </w:r>
      <w:r w:rsidR="009463E9" w:rsidRPr="00D02B11">
        <w:rPr>
          <w:rFonts w:cstheme="minorHAnsi"/>
          <w:lang w:eastAsia="en-GB"/>
        </w:rPr>
        <w:t xml:space="preserve">e would </w:t>
      </w:r>
      <w:r w:rsidR="00E92353">
        <w:rPr>
          <w:rFonts w:cstheme="minorHAnsi"/>
          <w:lang w:eastAsia="en-GB"/>
        </w:rPr>
        <w:t xml:space="preserve">advocate to reduce </w:t>
      </w:r>
      <w:r w:rsidR="009463E9" w:rsidRPr="00D02B11">
        <w:rPr>
          <w:rFonts w:cstheme="minorHAnsi"/>
          <w:lang w:eastAsia="en-GB"/>
        </w:rPr>
        <w:t xml:space="preserve">the size of T-Levels so that they </w:t>
      </w:r>
      <w:proofErr w:type="gramStart"/>
      <w:r w:rsidR="009463E9" w:rsidRPr="00D02B11">
        <w:rPr>
          <w:rFonts w:cstheme="minorHAnsi"/>
          <w:lang w:eastAsia="en-GB"/>
        </w:rPr>
        <w:t>covered</w:t>
      </w:r>
      <w:proofErr w:type="gramEnd"/>
      <w:r w:rsidR="009463E9" w:rsidRPr="00D02B11">
        <w:rPr>
          <w:rFonts w:cstheme="minorHAnsi"/>
          <w:lang w:eastAsia="en-GB"/>
        </w:rPr>
        <w:t xml:space="preserve"> the equivalent of 2 A-Levels, rather than the existing 3</w:t>
      </w:r>
      <w:r w:rsidR="00131DE7">
        <w:rPr>
          <w:rFonts w:cstheme="minorHAnsi"/>
          <w:lang w:eastAsia="en-GB"/>
        </w:rPr>
        <w:t xml:space="preserve"> – with the possibility to combine their T level with one </w:t>
      </w:r>
      <w:r w:rsidRPr="00D02B11">
        <w:rPr>
          <w:rFonts w:cstheme="minorHAnsi"/>
          <w:lang w:eastAsia="en-GB"/>
        </w:rPr>
        <w:t>other A-L</w:t>
      </w:r>
      <w:r w:rsidR="00F06CEB" w:rsidRPr="00D02B11">
        <w:rPr>
          <w:rFonts w:cstheme="minorHAnsi"/>
          <w:lang w:eastAsia="en-GB"/>
        </w:rPr>
        <w:t xml:space="preserve">evel or </w:t>
      </w:r>
      <w:r w:rsidRPr="00D02B11">
        <w:rPr>
          <w:rFonts w:cstheme="minorHAnsi"/>
          <w:lang w:eastAsia="en-GB"/>
        </w:rPr>
        <w:t>Applied General Qualification.</w:t>
      </w:r>
    </w:p>
    <w:p w14:paraId="44A6D622" w14:textId="776C133C" w:rsidR="003957B2" w:rsidRPr="00E4615B" w:rsidRDefault="00D85503" w:rsidP="00E4615B">
      <w:pPr>
        <w:spacing w:line="276" w:lineRule="auto"/>
        <w:rPr>
          <w:rFonts w:cstheme="minorHAnsi"/>
          <w:lang w:eastAsia="en-GB"/>
        </w:rPr>
      </w:pPr>
      <w:r w:rsidRPr="00D02B11">
        <w:rPr>
          <w:rFonts w:cstheme="minorHAnsi"/>
          <w:lang w:eastAsia="en-GB"/>
        </w:rPr>
        <w:t>Second, t</w:t>
      </w:r>
      <w:r w:rsidR="00D02B11">
        <w:rPr>
          <w:rFonts w:cstheme="minorHAnsi"/>
          <w:lang w:eastAsia="en-GB"/>
        </w:rPr>
        <w:t>here are</w:t>
      </w:r>
      <w:r w:rsidR="009463E9" w:rsidRPr="00D02B11">
        <w:rPr>
          <w:rFonts w:cstheme="minorHAnsi"/>
          <w:lang w:eastAsia="en-GB"/>
        </w:rPr>
        <w:t xml:space="preserve"> challenges with the Industry Pl</w:t>
      </w:r>
      <w:r w:rsidR="00E92353">
        <w:rPr>
          <w:rFonts w:cstheme="minorHAnsi"/>
          <w:lang w:eastAsia="en-GB"/>
        </w:rPr>
        <w:t xml:space="preserve">acements component, </w:t>
      </w:r>
      <w:r w:rsidR="00131DE7">
        <w:rPr>
          <w:rFonts w:cstheme="minorHAnsi"/>
          <w:lang w:eastAsia="en-GB"/>
        </w:rPr>
        <w:t xml:space="preserve">with particular concern for those with </w:t>
      </w:r>
      <w:r w:rsidRPr="00D02B11">
        <w:rPr>
          <w:rFonts w:cstheme="minorHAnsi"/>
          <w:lang w:eastAsia="en-GB"/>
        </w:rPr>
        <w:t xml:space="preserve">Special Educational Needs; students in rural areas with limited physical access to placements; students </w:t>
      </w:r>
      <w:r w:rsidR="004A645D" w:rsidRPr="00D02B11">
        <w:rPr>
          <w:rFonts w:cstheme="minorHAnsi"/>
          <w:lang w:eastAsia="en-GB"/>
        </w:rPr>
        <w:t>unable to attend in-per</w:t>
      </w:r>
      <w:r w:rsidRPr="00D02B11">
        <w:rPr>
          <w:rFonts w:cstheme="minorHAnsi"/>
          <w:lang w:eastAsia="en-GB"/>
        </w:rPr>
        <w:t xml:space="preserve">son placements (e.g. due to personal health or caring responsibilities); </w:t>
      </w:r>
      <w:r w:rsidR="003957B2" w:rsidRPr="00D02B11">
        <w:rPr>
          <w:rFonts w:cstheme="minorHAnsi"/>
          <w:lang w:eastAsia="en-GB"/>
        </w:rPr>
        <w:t>and</w:t>
      </w:r>
      <w:r w:rsidR="00131DE7">
        <w:rPr>
          <w:rFonts w:cstheme="minorHAnsi"/>
          <w:lang w:eastAsia="en-GB"/>
        </w:rPr>
        <w:t xml:space="preserve"> the ongoing </w:t>
      </w:r>
      <w:r w:rsidRPr="00D02B11">
        <w:rPr>
          <w:rFonts w:cstheme="minorHAnsi"/>
          <w:lang w:eastAsia="en-GB"/>
        </w:rPr>
        <w:t xml:space="preserve">Covid-19 pandemic </w:t>
      </w:r>
      <w:r w:rsidR="00131DE7">
        <w:rPr>
          <w:rFonts w:cstheme="minorHAnsi"/>
          <w:lang w:eastAsia="en-GB"/>
        </w:rPr>
        <w:t xml:space="preserve">which has required </w:t>
      </w:r>
      <w:r w:rsidR="00E92353">
        <w:rPr>
          <w:rFonts w:cstheme="minorHAnsi"/>
          <w:lang w:eastAsia="en-GB"/>
        </w:rPr>
        <w:t>more ho</w:t>
      </w:r>
      <w:r w:rsidRPr="00D02B11">
        <w:rPr>
          <w:rFonts w:cstheme="minorHAnsi"/>
          <w:lang w:eastAsia="en-GB"/>
        </w:rPr>
        <w:t xml:space="preserve">me working. </w:t>
      </w:r>
      <w:r w:rsidR="00D02B11">
        <w:rPr>
          <w:rFonts w:cstheme="minorHAnsi"/>
          <w:lang w:eastAsia="en-GB"/>
        </w:rPr>
        <w:t xml:space="preserve"> </w:t>
      </w:r>
      <w:r w:rsidR="00AA07B8" w:rsidRPr="00AA07B8">
        <w:t>NFER sampled providers on their</w:t>
      </w:r>
      <w:r w:rsidR="00AA07B8">
        <w:rPr>
          <w:color w:val="1F497D"/>
        </w:rPr>
        <w:t xml:space="preserve"> </w:t>
      </w:r>
      <w:hyperlink r:id="rId14" w:history="1">
        <w:r w:rsidR="00AA07B8" w:rsidRPr="00AA07B8">
          <w:rPr>
            <w:rStyle w:val="Hyperlink"/>
          </w:rPr>
          <w:t>‘readiness to deliver T-levels’</w:t>
        </w:r>
      </w:hyperlink>
      <w:r w:rsidR="00AA07B8">
        <w:rPr>
          <w:color w:val="1F497D"/>
        </w:rPr>
        <w:t xml:space="preserve"> </w:t>
      </w:r>
      <w:r w:rsidR="00AA07B8" w:rsidRPr="00AA07B8">
        <w:t xml:space="preserve">and the Industry Placement component is the area that providers feel least ready to deliver, followed by student recruitment. </w:t>
      </w:r>
    </w:p>
    <w:p w14:paraId="725F0202" w14:textId="77777777" w:rsidR="002A14F5" w:rsidRPr="00E4615B" w:rsidRDefault="002A14F5" w:rsidP="00E4615B">
      <w:pPr>
        <w:pStyle w:val="ListParagraph"/>
        <w:spacing w:line="276" w:lineRule="auto"/>
        <w:ind w:left="1440"/>
        <w:rPr>
          <w:rFonts w:cstheme="minorHAnsi"/>
          <w:lang w:eastAsia="en-GB"/>
        </w:rPr>
      </w:pPr>
    </w:p>
    <w:p w14:paraId="71B3AA85" w14:textId="3E071C40" w:rsidR="002A14F5" w:rsidRPr="00E4615B" w:rsidRDefault="002A14F5" w:rsidP="00E4615B">
      <w:pPr>
        <w:pStyle w:val="ListParagraph"/>
        <w:numPr>
          <w:ilvl w:val="0"/>
          <w:numId w:val="2"/>
        </w:numPr>
        <w:spacing w:line="276" w:lineRule="auto"/>
        <w:rPr>
          <w:rFonts w:cstheme="minorHAnsi"/>
          <w:b/>
          <w:u w:val="single"/>
          <w:lang w:eastAsia="en-GB"/>
        </w:rPr>
      </w:pPr>
      <w:r w:rsidRPr="00E4615B">
        <w:rPr>
          <w:rFonts w:cstheme="minorHAnsi"/>
          <w:b/>
          <w:u w:val="single"/>
          <w:lang w:eastAsia="en-GB"/>
        </w:rPr>
        <w:t>The strengths and weaknesses of the current system of post-16 qualifications</w:t>
      </w:r>
    </w:p>
    <w:p w14:paraId="14A19D0A" w14:textId="77777777" w:rsidR="002A14F5" w:rsidRPr="00E4615B" w:rsidRDefault="002A14F5" w:rsidP="00E4615B">
      <w:pPr>
        <w:spacing w:line="276" w:lineRule="auto"/>
        <w:rPr>
          <w:rFonts w:cstheme="minorHAnsi"/>
          <w:b/>
          <w:lang w:eastAsia="en-GB"/>
        </w:rPr>
      </w:pPr>
      <w:r w:rsidRPr="00E4615B">
        <w:rPr>
          <w:rFonts w:cstheme="minorHAnsi"/>
          <w:b/>
          <w:lang w:eastAsia="en-GB"/>
        </w:rPr>
        <w:t>Strengths</w:t>
      </w:r>
    </w:p>
    <w:p w14:paraId="171251B1" w14:textId="77777777" w:rsidR="002A14F5" w:rsidRPr="00E4615B" w:rsidRDefault="002A14F5" w:rsidP="00E4615B">
      <w:pPr>
        <w:pStyle w:val="ListParagraph"/>
        <w:numPr>
          <w:ilvl w:val="0"/>
          <w:numId w:val="12"/>
        </w:numPr>
        <w:spacing w:line="276" w:lineRule="auto"/>
        <w:rPr>
          <w:rFonts w:cstheme="minorHAnsi"/>
          <w:lang w:eastAsia="en-GB"/>
        </w:rPr>
      </w:pPr>
      <w:r w:rsidRPr="00E4615B">
        <w:rPr>
          <w:rFonts w:cstheme="minorHAnsi"/>
          <w:b/>
          <w:lang w:eastAsia="en-GB"/>
        </w:rPr>
        <w:t>Choice –</w:t>
      </w:r>
      <w:r w:rsidRPr="00E4615B">
        <w:rPr>
          <w:rFonts w:cstheme="minorHAnsi"/>
          <w:lang w:eastAsia="en-GB"/>
        </w:rPr>
        <w:t xml:space="preserve"> One strength of the current system is that it offers a range of choice to learners – with the options to study academic </w:t>
      </w:r>
      <w:proofErr w:type="gramStart"/>
      <w:r w:rsidRPr="00E4615B">
        <w:rPr>
          <w:rFonts w:cstheme="minorHAnsi"/>
          <w:lang w:eastAsia="en-GB"/>
        </w:rPr>
        <w:t>A</w:t>
      </w:r>
      <w:proofErr w:type="gramEnd"/>
      <w:r w:rsidRPr="00E4615B">
        <w:rPr>
          <w:rFonts w:cstheme="minorHAnsi"/>
          <w:lang w:eastAsia="en-GB"/>
        </w:rPr>
        <w:t xml:space="preserve"> levels, vocational T levels or a more blended option via Applied General Qualifications. </w:t>
      </w:r>
    </w:p>
    <w:p w14:paraId="34D4AA99" w14:textId="6E271E2D" w:rsidR="002A14F5" w:rsidRPr="00E4615B" w:rsidRDefault="002A14F5" w:rsidP="00E4615B">
      <w:pPr>
        <w:pStyle w:val="ListParagraph"/>
        <w:numPr>
          <w:ilvl w:val="0"/>
          <w:numId w:val="12"/>
        </w:numPr>
        <w:spacing w:line="276" w:lineRule="auto"/>
        <w:rPr>
          <w:rFonts w:cstheme="minorHAnsi"/>
          <w:lang w:eastAsia="en-GB"/>
        </w:rPr>
      </w:pPr>
      <w:r w:rsidRPr="00E4615B">
        <w:rPr>
          <w:rFonts w:cstheme="minorHAnsi"/>
          <w:b/>
          <w:lang w:eastAsia="en-GB"/>
        </w:rPr>
        <w:t>Recognised Branding</w:t>
      </w:r>
      <w:r w:rsidRPr="00E4615B">
        <w:rPr>
          <w:rFonts w:cstheme="minorHAnsi"/>
          <w:lang w:eastAsia="en-GB"/>
        </w:rPr>
        <w:t xml:space="preserve"> –The current pathways are well known and established brands [for example A levels, Applied General Qualifications such as BTECS] and it can take 10-15 year</w:t>
      </w:r>
      <w:r w:rsidR="007663B7">
        <w:rPr>
          <w:rFonts w:cstheme="minorHAnsi"/>
          <w:lang w:eastAsia="en-GB"/>
        </w:rPr>
        <w:t xml:space="preserve">s </w:t>
      </w:r>
      <w:r w:rsidR="007663B7">
        <w:rPr>
          <w:rFonts w:cstheme="minorHAnsi"/>
          <w:lang w:eastAsia="en-GB"/>
        </w:rPr>
        <w:lastRenderedPageBreak/>
        <w:t>for employers to</w:t>
      </w:r>
      <w:r w:rsidRPr="00E4615B">
        <w:rPr>
          <w:rFonts w:cstheme="minorHAnsi"/>
          <w:lang w:eastAsia="en-GB"/>
        </w:rPr>
        <w:t xml:space="preserve"> trust a new brand. This must be taken into account with the new T level</w:t>
      </w:r>
      <w:r w:rsidR="00E92353">
        <w:rPr>
          <w:rFonts w:cstheme="minorHAnsi"/>
          <w:lang w:eastAsia="en-GB"/>
        </w:rPr>
        <w:t>s w</w:t>
      </w:r>
      <w:r w:rsidRPr="00E4615B">
        <w:rPr>
          <w:rFonts w:cstheme="minorHAnsi"/>
          <w:lang w:eastAsia="en-GB"/>
        </w:rPr>
        <w:t>here there is lack of awareness and speculation over the</w:t>
      </w:r>
      <w:r w:rsidR="007663B7">
        <w:rPr>
          <w:rFonts w:cstheme="minorHAnsi"/>
          <w:lang w:eastAsia="en-GB"/>
        </w:rPr>
        <w:t>ir</w:t>
      </w:r>
      <w:r w:rsidRPr="00E4615B">
        <w:rPr>
          <w:rFonts w:cstheme="minorHAnsi"/>
          <w:lang w:eastAsia="en-GB"/>
        </w:rPr>
        <w:t xml:space="preserve"> </w:t>
      </w:r>
      <w:r w:rsidR="007663B7">
        <w:rPr>
          <w:rFonts w:cstheme="minorHAnsi"/>
          <w:lang w:eastAsia="en-GB"/>
        </w:rPr>
        <w:t>labour market value.</w:t>
      </w:r>
      <w:r w:rsidR="00E92353">
        <w:rPr>
          <w:rStyle w:val="FootnoteReference"/>
          <w:rFonts w:cstheme="minorHAnsi"/>
          <w:lang w:eastAsia="en-GB"/>
        </w:rPr>
        <w:footnoteReference w:id="2"/>
      </w:r>
      <w:r w:rsidR="007663B7">
        <w:rPr>
          <w:rFonts w:cstheme="minorHAnsi"/>
          <w:lang w:eastAsia="en-GB"/>
        </w:rPr>
        <w:t xml:space="preserve"> </w:t>
      </w:r>
    </w:p>
    <w:p w14:paraId="5DA18B5E" w14:textId="77777777" w:rsidR="002A14F5" w:rsidRPr="00E4615B" w:rsidRDefault="002A14F5" w:rsidP="00E4615B">
      <w:pPr>
        <w:spacing w:line="276" w:lineRule="auto"/>
        <w:rPr>
          <w:rFonts w:cstheme="minorHAnsi"/>
          <w:b/>
          <w:lang w:eastAsia="en-GB"/>
        </w:rPr>
      </w:pPr>
      <w:r w:rsidRPr="00E4615B">
        <w:rPr>
          <w:rFonts w:cstheme="minorHAnsi"/>
          <w:b/>
          <w:lang w:eastAsia="en-GB"/>
        </w:rPr>
        <w:t>Weaknesses</w:t>
      </w:r>
    </w:p>
    <w:p w14:paraId="196C828C" w14:textId="77777777" w:rsidR="002A14F5" w:rsidRPr="00E4615B" w:rsidRDefault="002A14F5" w:rsidP="00E4615B">
      <w:pPr>
        <w:pStyle w:val="ListParagraph"/>
        <w:numPr>
          <w:ilvl w:val="0"/>
          <w:numId w:val="13"/>
        </w:numPr>
        <w:spacing w:line="276" w:lineRule="auto"/>
        <w:rPr>
          <w:rFonts w:cstheme="minorHAnsi"/>
          <w:b/>
          <w:lang w:eastAsia="en-GB"/>
        </w:rPr>
      </w:pPr>
      <w:r w:rsidRPr="00E4615B">
        <w:rPr>
          <w:rFonts w:cstheme="minorHAnsi"/>
          <w:b/>
          <w:lang w:eastAsia="en-GB"/>
        </w:rPr>
        <w:t>We have an inflexible and binary model of</w:t>
      </w:r>
      <w:r w:rsidRPr="00E4615B">
        <w:rPr>
          <w:rFonts w:cstheme="minorHAnsi"/>
          <w:b/>
        </w:rPr>
        <w:t xml:space="preserve"> academic versus vocational - </w:t>
      </w:r>
      <w:r w:rsidRPr="00E4615B">
        <w:rPr>
          <w:rFonts w:cstheme="minorHAnsi"/>
        </w:rPr>
        <w:t xml:space="preserve">and we feel strongly that young people should be able to combine academic and vocational learning.  </w:t>
      </w:r>
    </w:p>
    <w:p w14:paraId="72D8EFD3" w14:textId="77777777" w:rsidR="002A14F5" w:rsidRPr="00E4615B" w:rsidRDefault="002A14F5" w:rsidP="00E4615B">
      <w:pPr>
        <w:spacing w:line="276" w:lineRule="auto"/>
        <w:rPr>
          <w:rFonts w:cstheme="minorHAnsi"/>
          <w:lang w:eastAsia="en-GB"/>
        </w:rPr>
      </w:pPr>
      <w:r w:rsidRPr="00E4615B">
        <w:rPr>
          <w:rFonts w:cstheme="minorHAnsi"/>
          <w:lang w:eastAsia="en-GB"/>
        </w:rPr>
        <w:t xml:space="preserve">However, the binary model would be exacerbated by Government’s current proposal to remove the vast majority of Applied General Qualifications (AGQs). We are working together with the </w:t>
      </w:r>
      <w:hyperlink r:id="rId15" w:history="1">
        <w:r w:rsidRPr="00E4615B">
          <w:rPr>
            <w:rStyle w:val="Hyperlink"/>
            <w:rFonts w:cstheme="minorHAnsi"/>
            <w:lang w:eastAsia="en-GB"/>
          </w:rPr>
          <w:t>#</w:t>
        </w:r>
        <w:proofErr w:type="spellStart"/>
        <w:r w:rsidRPr="00E4615B">
          <w:rPr>
            <w:rStyle w:val="Hyperlink"/>
            <w:rFonts w:cstheme="minorHAnsi"/>
            <w:lang w:eastAsia="en-GB"/>
          </w:rPr>
          <w:t>ProtectStudentChoice</w:t>
        </w:r>
        <w:proofErr w:type="spellEnd"/>
      </w:hyperlink>
      <w:r w:rsidRPr="00E4615B">
        <w:rPr>
          <w:rFonts w:cstheme="minorHAnsi"/>
          <w:lang w:eastAsia="en-GB"/>
        </w:rPr>
        <w:t xml:space="preserve"> campaign to avoid this outcome. </w:t>
      </w:r>
    </w:p>
    <w:p w14:paraId="07756FFC" w14:textId="10331C69" w:rsidR="002A14F5" w:rsidRPr="00E4615B" w:rsidRDefault="002A14F5" w:rsidP="00E4615B">
      <w:pPr>
        <w:spacing w:line="276" w:lineRule="auto"/>
        <w:rPr>
          <w:rFonts w:cstheme="minorHAnsi"/>
          <w:lang w:eastAsia="en-GB"/>
        </w:rPr>
      </w:pPr>
      <w:r w:rsidRPr="00E4615B">
        <w:rPr>
          <w:rFonts w:cstheme="minorHAnsi"/>
          <w:lang w:eastAsia="en-GB"/>
        </w:rPr>
        <w:t xml:space="preserve">AGQs offer an important middle route for learners to </w:t>
      </w:r>
      <w:r w:rsidRPr="00E4615B">
        <w:rPr>
          <w:rFonts w:cstheme="minorHAnsi"/>
          <w:shd w:val="clear" w:color="auto" w:fill="FFFFFF"/>
        </w:rPr>
        <w:t xml:space="preserve">mix academic qualifications with applied general qualifications (such as BTECs), </w:t>
      </w:r>
      <w:r w:rsidR="00E92353">
        <w:rPr>
          <w:rFonts w:cstheme="minorHAnsi"/>
          <w:shd w:val="clear" w:color="auto" w:fill="FFFFFF"/>
        </w:rPr>
        <w:t xml:space="preserve">thus developing </w:t>
      </w:r>
      <w:r w:rsidRPr="00E4615B">
        <w:rPr>
          <w:rFonts w:cstheme="minorHAnsi"/>
          <w:shd w:val="clear" w:color="auto" w:fill="FFFFFF"/>
        </w:rPr>
        <w:t>a blend of</w:t>
      </w:r>
      <w:r w:rsidR="00E92353">
        <w:rPr>
          <w:rFonts w:cstheme="minorHAnsi"/>
          <w:shd w:val="clear" w:color="auto" w:fill="FFFFFF"/>
        </w:rPr>
        <w:t xml:space="preserve"> academic and vocational skills. </w:t>
      </w:r>
      <w:r w:rsidRPr="00E4615B">
        <w:rPr>
          <w:rFonts w:cstheme="minorHAnsi"/>
        </w:rPr>
        <w:t>AGQs are also a popular route, with a higher proportion of students entering applied general qualificat</w:t>
      </w:r>
      <w:r w:rsidR="00E92353">
        <w:rPr>
          <w:rFonts w:cstheme="minorHAnsi"/>
        </w:rPr>
        <w:t>ions in recent years.</w:t>
      </w:r>
      <w:r w:rsidRPr="00E4615B">
        <w:rPr>
          <w:rStyle w:val="FootnoteReference"/>
          <w:rFonts w:cstheme="minorHAnsi"/>
        </w:rPr>
        <w:footnoteReference w:id="3"/>
      </w:r>
    </w:p>
    <w:p w14:paraId="3F55D39D" w14:textId="0291E68E" w:rsidR="002A14F5" w:rsidRPr="00E4615B" w:rsidRDefault="002A14F5" w:rsidP="00E4615B">
      <w:pPr>
        <w:spacing w:line="276" w:lineRule="auto"/>
        <w:rPr>
          <w:rFonts w:cstheme="minorHAnsi"/>
        </w:rPr>
      </w:pPr>
      <w:r w:rsidRPr="00E4615B">
        <w:rPr>
          <w:rFonts w:cstheme="minorHAnsi"/>
        </w:rPr>
        <w:t>However, the new T-level route is intended as distinct from A-levels with students in practice choosing one ro</w:t>
      </w:r>
      <w:r w:rsidR="00E92353">
        <w:rPr>
          <w:rFonts w:cstheme="minorHAnsi"/>
        </w:rPr>
        <w:t xml:space="preserve">ute or the other. This </w:t>
      </w:r>
      <w:r w:rsidRPr="00E4615B">
        <w:rPr>
          <w:rFonts w:cstheme="minorHAnsi"/>
        </w:rPr>
        <w:t>emphasises their differences, rather than the benefits of combin</w:t>
      </w:r>
      <w:r w:rsidR="00E92353">
        <w:rPr>
          <w:rFonts w:cstheme="minorHAnsi"/>
        </w:rPr>
        <w:t xml:space="preserve">ing different types of learning. </w:t>
      </w:r>
    </w:p>
    <w:p w14:paraId="5AA4094C" w14:textId="3246937A" w:rsidR="002A14F5" w:rsidRPr="00E4615B" w:rsidRDefault="002A14F5" w:rsidP="00E4615B">
      <w:pPr>
        <w:pStyle w:val="ListParagraph"/>
        <w:numPr>
          <w:ilvl w:val="0"/>
          <w:numId w:val="13"/>
        </w:numPr>
        <w:spacing w:line="276" w:lineRule="auto"/>
        <w:rPr>
          <w:rFonts w:cstheme="minorHAnsi"/>
          <w:b/>
        </w:rPr>
      </w:pPr>
      <w:r w:rsidRPr="00E4615B">
        <w:rPr>
          <w:rFonts w:cstheme="minorHAnsi"/>
          <w:b/>
          <w:iCs/>
        </w:rPr>
        <w:t>The post-16 education landscape is complex and confusing</w:t>
      </w:r>
      <w:r w:rsidRPr="00E4615B">
        <w:rPr>
          <w:rFonts w:cstheme="minorHAnsi"/>
          <w:iCs/>
        </w:rPr>
        <w:t xml:space="preserve"> – and young people </w:t>
      </w:r>
      <w:r w:rsidRPr="00E4615B">
        <w:rPr>
          <w:rFonts w:cstheme="minorHAnsi"/>
        </w:rPr>
        <w:t xml:space="preserve">receive limited careers advice and guidance </w:t>
      </w:r>
    </w:p>
    <w:p w14:paraId="62058B97" w14:textId="77777777" w:rsidR="002A14F5" w:rsidRPr="00E4615B" w:rsidRDefault="002A14F5" w:rsidP="00E4615B">
      <w:pPr>
        <w:spacing w:line="276" w:lineRule="auto"/>
        <w:rPr>
          <w:rFonts w:cstheme="minorHAnsi"/>
        </w:rPr>
      </w:pPr>
      <w:r w:rsidRPr="00E4615B">
        <w:rPr>
          <w:rFonts w:cstheme="minorHAnsi"/>
        </w:rPr>
        <w:t xml:space="preserve">This year’s </w:t>
      </w:r>
      <w:hyperlink r:id="rId16" w:history="1">
        <w:r w:rsidRPr="00E4615B">
          <w:rPr>
            <w:rStyle w:val="Hyperlink"/>
            <w:rFonts w:cstheme="minorHAnsi"/>
            <w:color w:val="auto"/>
          </w:rPr>
          <w:t>2021 Youth Voice Census</w:t>
        </w:r>
      </w:hyperlink>
      <w:r w:rsidRPr="00E4615B">
        <w:rPr>
          <w:rFonts w:cstheme="minorHAnsi"/>
        </w:rPr>
        <w:t xml:space="preserve"> highlighted only 28.5% of young people rating the careers advice they received as ‘Good’ or ‘Excellent’. </w:t>
      </w:r>
    </w:p>
    <w:p w14:paraId="09C8F7AD" w14:textId="307CE369" w:rsidR="002A14F5" w:rsidRPr="00E4615B" w:rsidRDefault="002A14F5" w:rsidP="00E4615B">
      <w:pPr>
        <w:spacing w:line="276" w:lineRule="auto"/>
        <w:rPr>
          <w:rFonts w:cstheme="minorHAnsi"/>
        </w:rPr>
      </w:pPr>
      <w:r w:rsidRPr="00E4615B">
        <w:rPr>
          <w:rFonts w:cstheme="minorHAnsi"/>
        </w:rPr>
        <w:t xml:space="preserve">More support and funding is needed to improve and embed careers outreach throughout </w:t>
      </w:r>
      <w:r w:rsidR="00E92353">
        <w:rPr>
          <w:rFonts w:cstheme="minorHAnsi"/>
        </w:rPr>
        <w:t xml:space="preserve">schools. </w:t>
      </w:r>
      <w:r w:rsidRPr="00E4615B">
        <w:rPr>
          <w:rFonts w:cstheme="minorHAnsi"/>
        </w:rPr>
        <w:t>While a positive trend indicates that young people are hearing more about apprenticeships</w:t>
      </w:r>
      <w:r w:rsidRPr="00E4615B">
        <w:rPr>
          <w:rStyle w:val="FootnoteReference"/>
          <w:rFonts w:cstheme="minorHAnsi"/>
        </w:rPr>
        <w:footnoteReference w:id="4"/>
      </w:r>
      <w:r w:rsidRPr="00E4615B">
        <w:rPr>
          <w:rFonts w:cstheme="minorHAnsi"/>
        </w:rPr>
        <w:t>, more must be done to signpost other opportunities such as Traineeships and T Levels.</w:t>
      </w:r>
      <w:r w:rsidRPr="00E4615B">
        <w:rPr>
          <w:rStyle w:val="FootnoteReference"/>
          <w:rFonts w:cstheme="minorHAnsi"/>
        </w:rPr>
        <w:footnoteReference w:id="5"/>
      </w:r>
      <w:r w:rsidRPr="00E4615B">
        <w:rPr>
          <w:rFonts w:cstheme="minorHAnsi"/>
        </w:rPr>
        <w:t xml:space="preserve"> </w:t>
      </w:r>
    </w:p>
    <w:p w14:paraId="7DD256D3" w14:textId="5FEB9CD3" w:rsidR="002A14F5" w:rsidRPr="00E4615B" w:rsidRDefault="002A14F5" w:rsidP="00E4615B">
      <w:pPr>
        <w:spacing w:line="276" w:lineRule="auto"/>
        <w:rPr>
          <w:rFonts w:cstheme="minorHAnsi"/>
        </w:rPr>
      </w:pPr>
      <w:r w:rsidRPr="00E4615B">
        <w:rPr>
          <w:rFonts w:cstheme="minorHAnsi"/>
        </w:rPr>
        <w:t xml:space="preserve">Some examples of clear careers communication: </w:t>
      </w:r>
    </w:p>
    <w:p w14:paraId="0959D896" w14:textId="0E6D94ED" w:rsidR="002A14F5" w:rsidRPr="00E4615B" w:rsidRDefault="002A14F5" w:rsidP="00E4615B">
      <w:pPr>
        <w:pStyle w:val="ListParagraph"/>
        <w:numPr>
          <w:ilvl w:val="0"/>
          <w:numId w:val="14"/>
        </w:numPr>
        <w:spacing w:line="276" w:lineRule="auto"/>
        <w:rPr>
          <w:rFonts w:cstheme="minorHAnsi"/>
        </w:rPr>
      </w:pPr>
      <w:r w:rsidRPr="00E4615B">
        <w:rPr>
          <w:rFonts w:cstheme="minorHAnsi"/>
        </w:rPr>
        <w:t xml:space="preserve">Northern Ireland have developed </w:t>
      </w:r>
      <w:hyperlink r:id="rId17" w:history="1">
        <w:r w:rsidRPr="00E4615B">
          <w:rPr>
            <w:rStyle w:val="Hyperlink"/>
            <w:rFonts w:cstheme="minorHAnsi"/>
            <w:color w:val="auto"/>
          </w:rPr>
          <w:t>simple infographics</w:t>
        </w:r>
      </w:hyperlink>
      <w:r w:rsidRPr="00E4615B">
        <w:rPr>
          <w:rFonts w:cstheme="minorHAnsi"/>
        </w:rPr>
        <w:t xml:space="preserve"> to highlight the skills in demand, employment projections and earnings potentials of different routes. </w:t>
      </w:r>
    </w:p>
    <w:p w14:paraId="56D6B6C0" w14:textId="1CF6FBE0" w:rsidR="002A14F5" w:rsidRPr="00E4615B" w:rsidRDefault="002A14F5" w:rsidP="00E4615B">
      <w:pPr>
        <w:pStyle w:val="ListParagraph"/>
        <w:numPr>
          <w:ilvl w:val="0"/>
          <w:numId w:val="14"/>
        </w:numPr>
        <w:spacing w:line="276" w:lineRule="auto"/>
        <w:rPr>
          <w:rFonts w:cstheme="minorHAnsi"/>
        </w:rPr>
      </w:pPr>
      <w:r w:rsidRPr="00E4615B">
        <w:rPr>
          <w:rFonts w:cstheme="minorHAnsi"/>
        </w:rPr>
        <w:t xml:space="preserve">The Dutch have developed a clear </w:t>
      </w:r>
      <w:hyperlink r:id="rId18" w:history="1">
        <w:r w:rsidRPr="00E4615B">
          <w:rPr>
            <w:rStyle w:val="Hyperlink"/>
            <w:rFonts w:cstheme="minorHAnsi"/>
            <w:color w:val="auto"/>
          </w:rPr>
          <w:t>video</w:t>
        </w:r>
      </w:hyperlink>
      <w:r w:rsidRPr="00E4615B">
        <w:rPr>
          <w:rFonts w:cstheme="minorHAnsi"/>
        </w:rPr>
        <w:t xml:space="preserve"> explaining the routes through the school system</w:t>
      </w:r>
      <w:r w:rsidR="00DB388C">
        <w:rPr>
          <w:rFonts w:cstheme="minorHAnsi"/>
        </w:rPr>
        <w:t>.</w:t>
      </w:r>
      <w:r w:rsidRPr="00E4615B">
        <w:rPr>
          <w:rFonts w:cstheme="minorHAnsi"/>
        </w:rPr>
        <w:t xml:space="preserve"> </w:t>
      </w:r>
    </w:p>
    <w:p w14:paraId="062DCFCD" w14:textId="77777777" w:rsidR="002A14F5" w:rsidRPr="00E4615B" w:rsidRDefault="002A14F5" w:rsidP="00E4615B">
      <w:pPr>
        <w:pStyle w:val="ListParagraph"/>
        <w:spacing w:line="276" w:lineRule="auto"/>
        <w:rPr>
          <w:rFonts w:cstheme="minorHAnsi"/>
        </w:rPr>
      </w:pPr>
    </w:p>
    <w:p w14:paraId="26899C1A" w14:textId="77777777" w:rsidR="002A14F5" w:rsidRPr="00E4615B" w:rsidRDefault="002A14F5" w:rsidP="00E4615B">
      <w:pPr>
        <w:pStyle w:val="ListParagraph"/>
        <w:numPr>
          <w:ilvl w:val="0"/>
          <w:numId w:val="13"/>
        </w:numPr>
        <w:spacing w:line="276" w:lineRule="auto"/>
        <w:rPr>
          <w:rFonts w:cstheme="minorHAnsi"/>
          <w:b/>
        </w:rPr>
      </w:pPr>
      <w:r w:rsidRPr="00E4615B">
        <w:rPr>
          <w:rFonts w:cstheme="minorHAnsi"/>
          <w:b/>
        </w:rPr>
        <w:t xml:space="preserve">Lack of work experience and understanding of skills in the work place  </w:t>
      </w:r>
    </w:p>
    <w:p w14:paraId="083666DE" w14:textId="55AE3B87" w:rsidR="002A14F5" w:rsidRPr="00E4615B" w:rsidRDefault="002A14F5" w:rsidP="00E4615B">
      <w:pPr>
        <w:shd w:val="clear" w:color="auto" w:fill="FFFFFF"/>
        <w:spacing w:before="100" w:beforeAutospacing="1" w:after="100" w:afterAutospacing="1" w:line="276" w:lineRule="auto"/>
        <w:rPr>
          <w:rFonts w:cstheme="minorHAnsi"/>
        </w:rPr>
      </w:pPr>
      <w:r w:rsidRPr="00E4615B">
        <w:rPr>
          <w:rFonts w:cstheme="minorHAnsi"/>
        </w:rPr>
        <w:t xml:space="preserve">Exposure to the world of work is currently low. The 2021 </w:t>
      </w:r>
      <w:hyperlink r:id="rId19" w:history="1">
        <w:r w:rsidRPr="00E4615B">
          <w:rPr>
            <w:rStyle w:val="Hyperlink"/>
            <w:rFonts w:cstheme="minorHAnsi"/>
            <w:color w:val="auto"/>
          </w:rPr>
          <w:t>Youth Voice Census</w:t>
        </w:r>
      </w:hyperlink>
      <w:r w:rsidRPr="00E4615B">
        <w:rPr>
          <w:rFonts w:cstheme="minorHAnsi"/>
        </w:rPr>
        <w:t xml:space="preserve"> highlighted o</w:t>
      </w:r>
      <w:r w:rsidRPr="00E4615B">
        <w:rPr>
          <w:rFonts w:cstheme="minorHAnsi"/>
          <w:shd w:val="clear" w:color="auto" w:fill="FFFFFF"/>
        </w:rPr>
        <w:t xml:space="preserve">nly </w:t>
      </w:r>
      <w:r w:rsidRPr="00E4615B">
        <w:rPr>
          <w:rFonts w:cstheme="minorHAnsi"/>
        </w:rPr>
        <w:t xml:space="preserve">28.9% of respondents agreeing that “My school supported me to develop the skills I need for the future”. </w:t>
      </w:r>
      <w:r w:rsidRPr="00E4615B">
        <w:rPr>
          <w:rFonts w:cstheme="minorHAnsi"/>
          <w:shd w:val="clear" w:color="auto" w:fill="FFFFFF"/>
        </w:rPr>
        <w:lastRenderedPageBreak/>
        <w:t xml:space="preserve">This lack of work experience and employer engagement means that some young do not feel they are developing the skills needed for work. </w:t>
      </w:r>
    </w:p>
    <w:p w14:paraId="2A1508D3" w14:textId="71571F19" w:rsidR="002A14F5" w:rsidRPr="00E4615B" w:rsidRDefault="002A14F5" w:rsidP="00E4615B">
      <w:pPr>
        <w:shd w:val="clear" w:color="auto" w:fill="FFFFFF"/>
        <w:spacing w:before="100" w:beforeAutospacing="1" w:after="100" w:afterAutospacing="1" w:line="276" w:lineRule="auto"/>
        <w:rPr>
          <w:rFonts w:cstheme="minorHAnsi"/>
          <w:shd w:val="clear" w:color="auto" w:fill="FFFFFF"/>
        </w:rPr>
      </w:pPr>
      <w:r w:rsidRPr="00E4615B">
        <w:rPr>
          <w:rFonts w:cstheme="minorHAnsi"/>
        </w:rPr>
        <w:t>E</w:t>
      </w:r>
      <w:r w:rsidRPr="00E4615B">
        <w:rPr>
          <w:rFonts w:eastAsia="Times New Roman" w:cstheme="minorHAnsi"/>
          <w:bCs/>
          <w:lang w:eastAsia="en-GB"/>
        </w:rPr>
        <w:t>mployer engagement should be integrated throug</w:t>
      </w:r>
      <w:r w:rsidR="00D0068F">
        <w:rPr>
          <w:rFonts w:eastAsia="Times New Roman" w:cstheme="minorHAnsi"/>
          <w:bCs/>
          <w:lang w:eastAsia="en-GB"/>
        </w:rPr>
        <w:t>hout the school experience</w:t>
      </w:r>
      <w:r w:rsidR="00D0068F">
        <w:rPr>
          <w:rFonts w:eastAsia="Times New Roman" w:cstheme="minorHAnsi"/>
          <w:lang w:eastAsia="en-GB"/>
        </w:rPr>
        <w:t xml:space="preserve"> with work experience opportunities embedded throughout. </w:t>
      </w:r>
      <w:r w:rsidRPr="00E4615B">
        <w:rPr>
          <w:rFonts w:eastAsia="Times New Roman" w:cstheme="minorHAnsi"/>
          <w:lang w:eastAsia="en-GB"/>
        </w:rPr>
        <w:t>We would also advocate for more taster experiences – the T levels transition programme is a welcom</w:t>
      </w:r>
      <w:r w:rsidR="007663B7">
        <w:rPr>
          <w:rFonts w:eastAsia="Times New Roman" w:cstheme="minorHAnsi"/>
          <w:lang w:eastAsia="en-GB"/>
        </w:rPr>
        <w:t xml:space="preserve">e addition, but we should also offer </w:t>
      </w:r>
      <w:r w:rsidRPr="00E4615B">
        <w:rPr>
          <w:rFonts w:eastAsia="Times New Roman" w:cstheme="minorHAnsi"/>
          <w:lang w:eastAsia="en-GB"/>
        </w:rPr>
        <w:t xml:space="preserve">more structured </w:t>
      </w:r>
      <w:r w:rsidRPr="00E4615B">
        <w:rPr>
          <w:rFonts w:cstheme="minorHAnsi"/>
          <w:shd w:val="clear" w:color="auto" w:fill="FFFFFF"/>
        </w:rPr>
        <w:t>pre-apprenticeship opportunities, learning from examples such as Scottish Foundation Apprenticeships and Junior Apprenticeships in Wales.</w:t>
      </w:r>
      <w:r w:rsidRPr="00E4615B">
        <w:rPr>
          <w:rStyle w:val="FootnoteReference"/>
          <w:rFonts w:cstheme="minorHAnsi"/>
          <w:shd w:val="clear" w:color="auto" w:fill="FFFFFF"/>
        </w:rPr>
        <w:footnoteReference w:id="6"/>
      </w:r>
      <w:r w:rsidRPr="00E4615B">
        <w:rPr>
          <w:rFonts w:cstheme="minorHAnsi"/>
          <w:shd w:val="clear" w:color="auto" w:fill="FFFFFF"/>
        </w:rPr>
        <w:t xml:space="preserve"> </w:t>
      </w:r>
    </w:p>
    <w:p w14:paraId="552448A1" w14:textId="5E5F7F36" w:rsidR="002A14F5" w:rsidRPr="00E4615B" w:rsidRDefault="002A14F5" w:rsidP="00E4615B">
      <w:pPr>
        <w:pStyle w:val="ListParagraph"/>
        <w:numPr>
          <w:ilvl w:val="0"/>
          <w:numId w:val="2"/>
        </w:numPr>
        <w:spacing w:line="276" w:lineRule="auto"/>
        <w:rPr>
          <w:rFonts w:cstheme="minorHAnsi"/>
          <w:u w:val="single"/>
          <w:lang w:eastAsia="en-GB"/>
        </w:rPr>
      </w:pPr>
      <w:r w:rsidRPr="00E4615B">
        <w:rPr>
          <w:rFonts w:cstheme="minorHAnsi"/>
          <w:b/>
          <w:u w:val="single"/>
          <w:lang w:eastAsia="en-GB"/>
        </w:rPr>
        <w:t xml:space="preserve">The benefits and challenges of the Government’s proposed changes to Level 3 qualifications </w:t>
      </w:r>
    </w:p>
    <w:p w14:paraId="6C03265F" w14:textId="77777777" w:rsidR="002A14F5" w:rsidRPr="00E4615B" w:rsidRDefault="002A14F5" w:rsidP="00E4615B">
      <w:pPr>
        <w:spacing w:line="276" w:lineRule="auto"/>
        <w:rPr>
          <w:rFonts w:cstheme="minorHAnsi"/>
          <w:b/>
          <w:lang w:eastAsia="en-GB"/>
        </w:rPr>
      </w:pPr>
      <w:r w:rsidRPr="00E4615B">
        <w:rPr>
          <w:rFonts w:cstheme="minorHAnsi"/>
          <w:b/>
          <w:lang w:eastAsia="en-GB"/>
        </w:rPr>
        <w:t xml:space="preserve">Benefits </w:t>
      </w:r>
    </w:p>
    <w:p w14:paraId="4FE3FB34" w14:textId="77777777" w:rsidR="002A14F5" w:rsidRPr="00E4615B" w:rsidRDefault="002A14F5" w:rsidP="00E4615B">
      <w:pPr>
        <w:spacing w:line="276" w:lineRule="auto"/>
        <w:rPr>
          <w:rFonts w:cstheme="minorHAnsi"/>
        </w:rPr>
      </w:pPr>
      <w:r w:rsidRPr="00E4615B">
        <w:rPr>
          <w:rFonts w:cstheme="minorHAnsi"/>
          <w:lang w:eastAsia="en-GB"/>
        </w:rPr>
        <w:t xml:space="preserve">Given the complexity of the current qualifications landscape, it is right </w:t>
      </w:r>
      <w:r w:rsidRPr="00E4615B">
        <w:rPr>
          <w:rFonts w:cstheme="minorHAnsi"/>
        </w:rPr>
        <w:t xml:space="preserve">that government are consulting on the large number of post-16 qualifications, in order to streamline and ensure the highest quality qualifications remain. </w:t>
      </w:r>
    </w:p>
    <w:p w14:paraId="7828DAEB" w14:textId="77777777" w:rsidR="002A14F5" w:rsidRPr="00E4615B" w:rsidRDefault="002A14F5" w:rsidP="00E4615B">
      <w:pPr>
        <w:spacing w:line="276" w:lineRule="auto"/>
        <w:rPr>
          <w:rFonts w:cstheme="minorHAnsi"/>
          <w:b/>
          <w:lang w:eastAsia="en-GB"/>
        </w:rPr>
      </w:pPr>
      <w:r w:rsidRPr="00E4615B">
        <w:rPr>
          <w:rFonts w:cstheme="minorHAnsi"/>
          <w:b/>
          <w:lang w:eastAsia="en-GB"/>
        </w:rPr>
        <w:t xml:space="preserve">Challenges </w:t>
      </w:r>
    </w:p>
    <w:p w14:paraId="52637230" w14:textId="6F44251C" w:rsidR="002A14F5" w:rsidRPr="00E4615B" w:rsidRDefault="002A14F5" w:rsidP="00E4615B">
      <w:pPr>
        <w:pStyle w:val="ListParagraph"/>
        <w:numPr>
          <w:ilvl w:val="0"/>
          <w:numId w:val="15"/>
        </w:numPr>
        <w:spacing w:line="276" w:lineRule="auto"/>
        <w:rPr>
          <w:rFonts w:cstheme="minorHAnsi"/>
          <w:b/>
          <w:lang w:eastAsia="en-GB"/>
        </w:rPr>
      </w:pPr>
      <w:r w:rsidRPr="00E4615B">
        <w:rPr>
          <w:rFonts w:cstheme="minorHAnsi"/>
          <w:b/>
          <w:lang w:eastAsia="en-GB"/>
        </w:rPr>
        <w:t xml:space="preserve">We have already seen rapid change in the qualifications landscape in recent years. </w:t>
      </w:r>
      <w:r w:rsidRPr="00E4615B">
        <w:rPr>
          <w:rFonts w:cstheme="minorHAnsi"/>
          <w:lang w:eastAsia="en-GB"/>
        </w:rPr>
        <w:t xml:space="preserve">These reforms will add another layer of complexity across the sector. We must reach cross-party consensus on the future direction of travel and avoid piecemeal interventions. </w:t>
      </w:r>
    </w:p>
    <w:p w14:paraId="4C208F5A" w14:textId="1ECCBA1C" w:rsidR="002A14F5" w:rsidRPr="00E4615B" w:rsidRDefault="002A14F5" w:rsidP="00E4615B">
      <w:pPr>
        <w:spacing w:line="276" w:lineRule="auto"/>
        <w:rPr>
          <w:rFonts w:cstheme="minorHAnsi"/>
          <w:lang w:eastAsia="en-GB"/>
        </w:rPr>
      </w:pPr>
      <w:r w:rsidRPr="00E4615B">
        <w:rPr>
          <w:rFonts w:cstheme="minorHAnsi"/>
          <w:lang w:eastAsia="en-GB"/>
        </w:rPr>
        <w:t xml:space="preserve">It may be sensible to consider whether a ‘5 year, no change’ policy would enable the sector to implement current changes, without worry of future interventions. </w:t>
      </w:r>
      <w:r w:rsidR="0069023B">
        <w:rPr>
          <w:rFonts w:cstheme="minorHAnsi"/>
          <w:lang w:eastAsia="en-GB"/>
        </w:rPr>
        <w:t xml:space="preserve">Or it may be better to pursue the creation of </w:t>
      </w:r>
      <w:r w:rsidRPr="00E4615B">
        <w:rPr>
          <w:rFonts w:cstheme="minorHAnsi"/>
          <w:lang w:eastAsia="en-GB"/>
        </w:rPr>
        <w:t xml:space="preserve">a Royal Commission </w:t>
      </w:r>
      <w:r w:rsidR="0069023B">
        <w:rPr>
          <w:rFonts w:cstheme="minorHAnsi"/>
          <w:lang w:eastAsia="en-GB"/>
        </w:rPr>
        <w:t xml:space="preserve">or other cross-party body with real power to effect change </w:t>
      </w:r>
      <w:r w:rsidRPr="00E4615B">
        <w:rPr>
          <w:rFonts w:cstheme="minorHAnsi"/>
          <w:lang w:eastAsia="en-GB"/>
        </w:rPr>
        <w:t>to take a considered look across the whole qualifications</w:t>
      </w:r>
      <w:r w:rsidR="0069023B">
        <w:rPr>
          <w:rFonts w:cstheme="minorHAnsi"/>
          <w:lang w:eastAsia="en-GB"/>
        </w:rPr>
        <w:t xml:space="preserve"> and education</w:t>
      </w:r>
      <w:r w:rsidRPr="00E4615B">
        <w:rPr>
          <w:rFonts w:cstheme="minorHAnsi"/>
          <w:lang w:eastAsia="en-GB"/>
        </w:rPr>
        <w:t xml:space="preserve"> landscape, and consider </w:t>
      </w:r>
      <w:r w:rsidR="0069023B">
        <w:rPr>
          <w:rFonts w:cstheme="minorHAnsi"/>
          <w:lang w:eastAsia="en-GB"/>
        </w:rPr>
        <w:t>what</w:t>
      </w:r>
      <w:r w:rsidR="0069023B" w:rsidRPr="00E4615B">
        <w:rPr>
          <w:rFonts w:cstheme="minorHAnsi"/>
          <w:lang w:eastAsia="en-GB"/>
        </w:rPr>
        <w:t xml:space="preserve"> </w:t>
      </w:r>
      <w:r w:rsidRPr="00E4615B">
        <w:rPr>
          <w:rFonts w:cstheme="minorHAnsi"/>
          <w:lang w:eastAsia="en-GB"/>
        </w:rPr>
        <w:t xml:space="preserve">more impactful, whole-scale reform of the system is needed. </w:t>
      </w:r>
      <w:r w:rsidR="0069023B">
        <w:rPr>
          <w:rFonts w:cstheme="minorHAnsi"/>
          <w:lang w:eastAsia="en-GB"/>
        </w:rPr>
        <w:t xml:space="preserve">Our preference would be for the latter approach. </w:t>
      </w:r>
    </w:p>
    <w:p w14:paraId="1A154C14" w14:textId="3650FB77" w:rsidR="007663B7" w:rsidRDefault="002A14F5" w:rsidP="00E4615B">
      <w:pPr>
        <w:spacing w:line="276" w:lineRule="auto"/>
        <w:rPr>
          <w:rFonts w:cstheme="minorHAnsi"/>
          <w:b/>
          <w:lang w:eastAsia="en-GB"/>
        </w:rPr>
      </w:pPr>
      <w:r w:rsidRPr="00E4615B">
        <w:rPr>
          <w:rFonts w:cstheme="minorHAnsi"/>
          <w:lang w:eastAsia="en-GB"/>
        </w:rPr>
        <w:t>Also, in government’s quest for speed,</w:t>
      </w:r>
      <w:r w:rsidRPr="00E4615B">
        <w:rPr>
          <w:rFonts w:cstheme="minorHAnsi"/>
          <w:b/>
          <w:lang w:eastAsia="en-GB"/>
        </w:rPr>
        <w:t xml:space="preserve"> </w:t>
      </w:r>
      <w:r w:rsidRPr="00E4615B">
        <w:rPr>
          <w:rFonts w:cstheme="minorHAnsi"/>
          <w:lang w:eastAsia="en-GB"/>
        </w:rPr>
        <w:t>there is danger that</w:t>
      </w:r>
      <w:r w:rsidRPr="00E4615B">
        <w:rPr>
          <w:rFonts w:cstheme="minorHAnsi"/>
          <w:b/>
          <w:lang w:eastAsia="en-GB"/>
        </w:rPr>
        <w:t xml:space="preserve"> </w:t>
      </w:r>
      <w:r w:rsidRPr="00E4615B">
        <w:rPr>
          <w:rFonts w:cstheme="minorHAnsi"/>
          <w:lang w:eastAsia="en-GB"/>
        </w:rPr>
        <w:t>we prematurely withdraw a large number of already respected, high-quality qualifications (including many AGQs) before T levels have become established.</w:t>
      </w:r>
      <w:r w:rsidRPr="00E4615B">
        <w:rPr>
          <w:rFonts w:cstheme="minorHAnsi"/>
          <w:b/>
          <w:lang w:eastAsia="en-GB"/>
        </w:rPr>
        <w:t xml:space="preserve"> </w:t>
      </w:r>
      <w:r w:rsidRPr="00E4615B">
        <w:rPr>
          <w:rFonts w:cstheme="minorHAnsi"/>
          <w:lang w:eastAsia="en-GB"/>
        </w:rPr>
        <w:t xml:space="preserve">It is clear that Government want the T level programme to become the flagship route into vocational education </w:t>
      </w:r>
      <w:r w:rsidR="007663B7">
        <w:rPr>
          <w:rFonts w:cstheme="minorHAnsi"/>
          <w:lang w:eastAsia="en-GB"/>
        </w:rPr>
        <w:t xml:space="preserve">– but there are concerns over limited awareness and </w:t>
      </w:r>
      <w:r w:rsidRPr="00E4615B">
        <w:rPr>
          <w:rFonts w:cstheme="minorHAnsi"/>
          <w:lang w:eastAsia="en-GB"/>
        </w:rPr>
        <w:t>take-up of T levels. It is also unclear how students will progress after their T levels, with a number of Higher Education Institutions still to accept T levels onto their courses.</w:t>
      </w:r>
      <w:r w:rsidRPr="00E4615B">
        <w:rPr>
          <w:rStyle w:val="FootnoteReference"/>
          <w:rFonts w:cstheme="minorHAnsi"/>
          <w:lang w:eastAsia="en-GB"/>
        </w:rPr>
        <w:footnoteReference w:id="7"/>
      </w:r>
      <w:r w:rsidRPr="00E4615B">
        <w:rPr>
          <w:rFonts w:cstheme="minorHAnsi"/>
          <w:b/>
          <w:lang w:eastAsia="en-GB"/>
        </w:rPr>
        <w:t xml:space="preserve">   </w:t>
      </w:r>
    </w:p>
    <w:p w14:paraId="5BCBE7F5" w14:textId="77777777" w:rsidR="00D0068F" w:rsidRPr="00E4615B" w:rsidRDefault="00D0068F" w:rsidP="00E4615B">
      <w:pPr>
        <w:spacing w:line="276" w:lineRule="auto"/>
        <w:rPr>
          <w:rFonts w:cstheme="minorHAnsi"/>
          <w:b/>
          <w:lang w:eastAsia="en-GB"/>
        </w:rPr>
      </w:pPr>
    </w:p>
    <w:p w14:paraId="27B1048D" w14:textId="498A1C3B" w:rsidR="002A14F5" w:rsidRPr="00E4615B" w:rsidRDefault="002A14F5" w:rsidP="00E4615B">
      <w:pPr>
        <w:pStyle w:val="ListParagraph"/>
        <w:numPr>
          <w:ilvl w:val="0"/>
          <w:numId w:val="15"/>
        </w:numPr>
        <w:spacing w:line="276" w:lineRule="auto"/>
        <w:rPr>
          <w:rFonts w:cstheme="minorHAnsi"/>
          <w:b/>
          <w:lang w:eastAsia="en-GB"/>
        </w:rPr>
      </w:pPr>
      <w:r w:rsidRPr="00E4615B">
        <w:rPr>
          <w:rFonts w:cstheme="minorHAnsi"/>
          <w:b/>
          <w:lang w:eastAsia="en-GB"/>
        </w:rPr>
        <w:lastRenderedPageBreak/>
        <w:t>Re-</w:t>
      </w:r>
      <w:r w:rsidR="00521FC9" w:rsidRPr="00E4615B">
        <w:rPr>
          <w:rFonts w:cstheme="minorHAnsi"/>
          <w:b/>
          <w:lang w:eastAsia="en-GB"/>
        </w:rPr>
        <w:t>enforcing</w:t>
      </w:r>
      <w:r w:rsidRPr="00E4615B">
        <w:rPr>
          <w:rFonts w:cstheme="minorHAnsi"/>
          <w:b/>
          <w:lang w:eastAsia="en-GB"/>
        </w:rPr>
        <w:t xml:space="preserve"> the binary divide between academic vs vocational </w:t>
      </w:r>
      <w:r w:rsidR="00D0068F">
        <w:rPr>
          <w:rFonts w:cstheme="minorHAnsi"/>
          <w:b/>
          <w:lang w:eastAsia="en-GB"/>
        </w:rPr>
        <w:t>–</w:t>
      </w:r>
      <w:r w:rsidRPr="00E4615B">
        <w:rPr>
          <w:rFonts w:cstheme="minorHAnsi"/>
          <w:b/>
          <w:lang w:eastAsia="en-GB"/>
        </w:rPr>
        <w:t xml:space="preserve"> </w:t>
      </w:r>
      <w:r w:rsidR="00D0068F" w:rsidRPr="00D0068F">
        <w:rPr>
          <w:rFonts w:cstheme="minorHAnsi"/>
          <w:lang w:eastAsia="en-GB"/>
        </w:rPr>
        <w:t>AGQs are a</w:t>
      </w:r>
      <w:r w:rsidR="00D0068F" w:rsidRPr="00E4615B">
        <w:rPr>
          <w:rFonts w:cstheme="minorHAnsi"/>
          <w:lang w:eastAsia="en-GB"/>
        </w:rPr>
        <w:t xml:space="preserve"> popular choice</w:t>
      </w:r>
      <w:r w:rsidR="00D0068F" w:rsidRPr="00E4615B">
        <w:rPr>
          <w:rStyle w:val="FootnoteReference"/>
          <w:rFonts w:cstheme="minorHAnsi"/>
        </w:rPr>
        <w:footnoteReference w:id="8"/>
      </w:r>
      <w:r w:rsidR="00D0068F" w:rsidRPr="00E4615B">
        <w:rPr>
          <w:rFonts w:cstheme="minorHAnsi"/>
        </w:rPr>
        <w:t>, contribute to the economy</w:t>
      </w:r>
      <w:r w:rsidR="00D0068F" w:rsidRPr="00E4615B">
        <w:rPr>
          <w:rStyle w:val="FootnoteReference"/>
          <w:rFonts w:cstheme="minorHAnsi"/>
        </w:rPr>
        <w:footnoteReference w:id="9"/>
      </w:r>
      <w:r w:rsidR="00D0068F" w:rsidRPr="00E4615B">
        <w:rPr>
          <w:rFonts w:cstheme="minorHAnsi"/>
        </w:rPr>
        <w:t xml:space="preserve"> and are taught and recognised in more than 80 countries around the globe.</w:t>
      </w:r>
      <w:r w:rsidR="00D0068F" w:rsidRPr="00E4615B">
        <w:rPr>
          <w:rStyle w:val="FootnoteReference"/>
          <w:rFonts w:cstheme="minorHAnsi"/>
        </w:rPr>
        <w:footnoteReference w:id="10"/>
      </w:r>
      <w:r w:rsidR="00D0068F" w:rsidRPr="00E4615B">
        <w:rPr>
          <w:rFonts w:cstheme="minorHAnsi"/>
        </w:rPr>
        <w:t xml:space="preserve"> It would make no sense to remov</w:t>
      </w:r>
      <w:r w:rsidR="00D0068F">
        <w:rPr>
          <w:rFonts w:cstheme="minorHAnsi"/>
        </w:rPr>
        <w:t xml:space="preserve">e these valuable qualifications. </w:t>
      </w:r>
      <w:r w:rsidRPr="00E4615B">
        <w:rPr>
          <w:rFonts w:cstheme="minorHAnsi"/>
          <w:lang w:eastAsia="en-GB"/>
        </w:rPr>
        <w:t xml:space="preserve">We are concerned that by scrapping the majority of AGQs, government are reinforcing the binary divide between academic </w:t>
      </w:r>
      <w:proofErr w:type="gramStart"/>
      <w:r w:rsidRPr="00E4615B">
        <w:rPr>
          <w:rFonts w:cstheme="minorHAnsi"/>
          <w:lang w:eastAsia="en-GB"/>
        </w:rPr>
        <w:t>A</w:t>
      </w:r>
      <w:proofErr w:type="gramEnd"/>
      <w:r w:rsidRPr="00E4615B">
        <w:rPr>
          <w:rFonts w:cstheme="minorHAnsi"/>
          <w:lang w:eastAsia="en-GB"/>
        </w:rPr>
        <w:t xml:space="preserve"> levels and vo</w:t>
      </w:r>
      <w:r w:rsidR="00D0068F">
        <w:rPr>
          <w:rFonts w:cstheme="minorHAnsi"/>
          <w:lang w:eastAsia="en-GB"/>
        </w:rPr>
        <w:t>cational T level qualifications and are wo</w:t>
      </w:r>
      <w:r w:rsidR="007663B7">
        <w:rPr>
          <w:rFonts w:cstheme="minorHAnsi"/>
        </w:rPr>
        <w:t>rking with t</w:t>
      </w:r>
      <w:r w:rsidRPr="00E4615B">
        <w:rPr>
          <w:rFonts w:cstheme="minorHAnsi"/>
        </w:rPr>
        <w:t xml:space="preserve">he </w:t>
      </w:r>
      <w:hyperlink r:id="rId20" w:history="1">
        <w:r w:rsidRPr="00E4615B">
          <w:rPr>
            <w:rStyle w:val="Hyperlink"/>
            <w:rFonts w:cstheme="minorHAnsi"/>
          </w:rPr>
          <w:t>#</w:t>
        </w:r>
        <w:proofErr w:type="spellStart"/>
        <w:r w:rsidRPr="00E4615B">
          <w:rPr>
            <w:rStyle w:val="Hyperlink"/>
            <w:rFonts w:cstheme="minorHAnsi"/>
          </w:rPr>
          <w:t>Protectstudentchoice</w:t>
        </w:r>
        <w:proofErr w:type="spellEnd"/>
      </w:hyperlink>
      <w:r w:rsidRPr="00E4615B">
        <w:rPr>
          <w:rFonts w:cstheme="minorHAnsi"/>
        </w:rPr>
        <w:t xml:space="preserve"> campaign to raise these concerns. </w:t>
      </w:r>
    </w:p>
    <w:p w14:paraId="4D086313" w14:textId="77777777" w:rsidR="002A14F5" w:rsidRPr="00E4615B" w:rsidRDefault="002A14F5" w:rsidP="00E4615B">
      <w:pPr>
        <w:pStyle w:val="ListParagraph"/>
        <w:spacing w:line="276" w:lineRule="auto"/>
        <w:rPr>
          <w:rFonts w:cstheme="minorHAnsi"/>
          <w:b/>
          <w:lang w:eastAsia="en-GB"/>
        </w:rPr>
      </w:pPr>
    </w:p>
    <w:p w14:paraId="55CD9F2D" w14:textId="25EB91D1" w:rsidR="002A14F5" w:rsidRPr="00E4615B" w:rsidRDefault="002A14F5" w:rsidP="00E4615B">
      <w:pPr>
        <w:pStyle w:val="ListParagraph"/>
        <w:numPr>
          <w:ilvl w:val="0"/>
          <w:numId w:val="15"/>
        </w:numPr>
        <w:spacing w:line="276" w:lineRule="auto"/>
        <w:rPr>
          <w:rFonts w:cstheme="minorHAnsi"/>
          <w:b/>
          <w:lang w:eastAsia="en-GB"/>
        </w:rPr>
      </w:pPr>
      <w:r w:rsidRPr="00E4615B">
        <w:rPr>
          <w:rFonts w:cstheme="minorHAnsi"/>
          <w:b/>
        </w:rPr>
        <w:t xml:space="preserve">Reforms must also consider impact on Level 2 qualifications. </w:t>
      </w:r>
      <w:r w:rsidRPr="00E4615B">
        <w:rPr>
          <w:rFonts w:cstheme="minorHAnsi"/>
          <w:lang w:eastAsia="en-GB"/>
        </w:rPr>
        <w:t xml:space="preserve">There has been much discussion around Level 3 qualifications, with the </w:t>
      </w:r>
      <w:r w:rsidR="007663B7">
        <w:rPr>
          <w:rFonts w:cstheme="minorHAnsi"/>
          <w:lang w:eastAsia="en-GB"/>
        </w:rPr>
        <w:t xml:space="preserve">introduction of the </w:t>
      </w:r>
      <w:r w:rsidRPr="00E4615B">
        <w:rPr>
          <w:rFonts w:cstheme="minorHAnsi"/>
          <w:lang w:eastAsia="en-GB"/>
        </w:rPr>
        <w:t>new Lifetime Skills Guarantee</w:t>
      </w:r>
      <w:r w:rsidR="00D0068F">
        <w:rPr>
          <w:rFonts w:cstheme="minorHAnsi"/>
          <w:lang w:eastAsia="en-GB"/>
        </w:rPr>
        <w:t xml:space="preserve">. </w:t>
      </w:r>
      <w:r w:rsidRPr="00E4615B">
        <w:rPr>
          <w:rFonts w:cstheme="minorHAnsi"/>
          <w:lang w:eastAsia="en-GB"/>
        </w:rPr>
        <w:t xml:space="preserve">However, some adults desiring to retrain, but who already have a Level 3 qualification, will be excluded from this. </w:t>
      </w:r>
    </w:p>
    <w:p w14:paraId="4C6061EE" w14:textId="77777777" w:rsidR="002A14F5" w:rsidRPr="00E4615B" w:rsidRDefault="002A14F5" w:rsidP="00E4615B">
      <w:pPr>
        <w:pStyle w:val="ListParagraph"/>
        <w:spacing w:line="276" w:lineRule="auto"/>
        <w:rPr>
          <w:rFonts w:cstheme="minorHAnsi"/>
        </w:rPr>
      </w:pPr>
    </w:p>
    <w:p w14:paraId="55776BEA" w14:textId="25D2D840" w:rsidR="003957B2" w:rsidRPr="00E4615B" w:rsidRDefault="002A14F5" w:rsidP="00E4615B">
      <w:pPr>
        <w:pStyle w:val="ListParagraph"/>
        <w:spacing w:line="276" w:lineRule="auto"/>
        <w:rPr>
          <w:rFonts w:cstheme="minorHAnsi"/>
          <w:iCs/>
        </w:rPr>
      </w:pPr>
      <w:r w:rsidRPr="00E4615B">
        <w:rPr>
          <w:rFonts w:cstheme="minorHAnsi"/>
        </w:rPr>
        <w:t xml:space="preserve">Upskilling at higher levels should not come at the expense of basic skills and Level </w:t>
      </w:r>
      <w:r w:rsidR="00D0068F">
        <w:rPr>
          <w:rFonts w:cstheme="minorHAnsi"/>
        </w:rPr>
        <w:t xml:space="preserve">2, so we urge Government to </w:t>
      </w:r>
      <w:r w:rsidRPr="00E4615B">
        <w:rPr>
          <w:rFonts w:cstheme="minorHAnsi"/>
        </w:rPr>
        <w:t xml:space="preserve">consider how the Level 2 pathway will be developed alongside any changes </w:t>
      </w:r>
      <w:r w:rsidRPr="00E4615B">
        <w:rPr>
          <w:rFonts w:cstheme="minorHAnsi"/>
          <w:iCs/>
        </w:rPr>
        <w:t xml:space="preserve">at Level 3.  </w:t>
      </w:r>
    </w:p>
    <w:p w14:paraId="4F3C0FE2" w14:textId="77777777" w:rsidR="007B269C" w:rsidRPr="00E4615B" w:rsidRDefault="007B269C" w:rsidP="00E4615B">
      <w:pPr>
        <w:pStyle w:val="ListParagraph"/>
        <w:spacing w:line="276" w:lineRule="auto"/>
        <w:rPr>
          <w:rFonts w:cstheme="minorHAnsi"/>
          <w:b/>
          <w:lang w:eastAsia="en-GB"/>
        </w:rPr>
      </w:pPr>
    </w:p>
    <w:p w14:paraId="51007D96" w14:textId="45B14633" w:rsidR="004A645D" w:rsidRPr="00E4615B" w:rsidRDefault="004B126A" w:rsidP="00E4615B">
      <w:pPr>
        <w:pStyle w:val="ListParagraph"/>
        <w:numPr>
          <w:ilvl w:val="0"/>
          <w:numId w:val="2"/>
        </w:numPr>
        <w:spacing w:line="276" w:lineRule="auto"/>
        <w:rPr>
          <w:rFonts w:cstheme="minorHAnsi"/>
          <w:lang w:eastAsia="en-GB"/>
        </w:rPr>
      </w:pPr>
      <w:r w:rsidRPr="00E4615B">
        <w:rPr>
          <w:rFonts w:cstheme="minorHAnsi"/>
          <w:b/>
          <w:lang w:eastAsia="en-GB"/>
        </w:rPr>
        <w:t>The extent to which the Government’s review of level 3 qualifications w</w:t>
      </w:r>
      <w:r w:rsidR="007663B7">
        <w:rPr>
          <w:rFonts w:cstheme="minorHAnsi"/>
          <w:b/>
          <w:lang w:eastAsia="en-GB"/>
        </w:rPr>
        <w:t xml:space="preserve">ill impact disadvantaged groups… </w:t>
      </w:r>
      <w:r w:rsidRPr="00E4615B">
        <w:rPr>
          <w:rFonts w:cstheme="minorHAnsi"/>
          <w:b/>
          <w:lang w:eastAsia="en-GB"/>
        </w:rPr>
        <w:t>and what measures might</w:t>
      </w:r>
      <w:r w:rsidR="00D0068F">
        <w:rPr>
          <w:rFonts w:cstheme="minorHAnsi"/>
          <w:b/>
          <w:lang w:eastAsia="en-GB"/>
        </w:rPr>
        <w:t xml:space="preserve"> be put in place to mitigate</w:t>
      </w:r>
      <w:r w:rsidRPr="00E4615B">
        <w:rPr>
          <w:rFonts w:cstheme="minorHAnsi"/>
          <w:b/>
          <w:lang w:eastAsia="en-GB"/>
        </w:rPr>
        <w:t xml:space="preserve"> negative impacts</w:t>
      </w:r>
      <w:r w:rsidR="00E4615B">
        <w:rPr>
          <w:rFonts w:cstheme="minorHAnsi"/>
          <w:lang w:eastAsia="en-GB"/>
        </w:rPr>
        <w:t>.</w:t>
      </w:r>
      <w:r w:rsidRPr="00E4615B">
        <w:rPr>
          <w:rFonts w:cstheme="minorHAnsi"/>
          <w:b/>
          <w:lang w:eastAsia="en-GB"/>
        </w:rPr>
        <w:t xml:space="preserve"> </w:t>
      </w:r>
    </w:p>
    <w:p w14:paraId="037D787B" w14:textId="2C6D0083" w:rsidR="00AF470E" w:rsidRPr="00E4615B" w:rsidRDefault="007663B7" w:rsidP="00E4615B">
      <w:pPr>
        <w:spacing w:line="276" w:lineRule="auto"/>
        <w:rPr>
          <w:rFonts w:cstheme="minorHAnsi"/>
        </w:rPr>
      </w:pPr>
      <w:r>
        <w:rPr>
          <w:rFonts w:cstheme="minorHAnsi"/>
        </w:rPr>
        <w:t xml:space="preserve">Research </w:t>
      </w:r>
      <w:r w:rsidR="003957B2" w:rsidRPr="00E4615B">
        <w:rPr>
          <w:rFonts w:cstheme="minorHAnsi"/>
        </w:rPr>
        <w:t>shows that in 2019/20, 26</w:t>
      </w:r>
      <w:r w:rsidR="004A645D" w:rsidRPr="00E4615B">
        <w:rPr>
          <w:rFonts w:cstheme="minorHAnsi"/>
        </w:rPr>
        <w:t xml:space="preserve">% of students aged 16-18 were from ethnic minority backgrounds, 46% were female and 23% had a </w:t>
      </w:r>
      <w:r w:rsidR="00AF470E" w:rsidRPr="00E4615B">
        <w:rPr>
          <w:rFonts w:cstheme="minorHAnsi"/>
        </w:rPr>
        <w:t xml:space="preserve">learning difficulty or </w:t>
      </w:r>
      <w:r w:rsidR="004A645D" w:rsidRPr="00E4615B">
        <w:rPr>
          <w:rFonts w:cstheme="minorHAnsi"/>
        </w:rPr>
        <w:t>disability</w:t>
      </w:r>
      <w:r w:rsidR="00AF470E" w:rsidRPr="00E4615B">
        <w:rPr>
          <w:rStyle w:val="FootnoteReference"/>
          <w:rFonts w:cstheme="minorHAnsi"/>
        </w:rPr>
        <w:footnoteReference w:id="11"/>
      </w:r>
      <w:r w:rsidR="004A645D" w:rsidRPr="00E4615B">
        <w:rPr>
          <w:rFonts w:cstheme="minorHAnsi"/>
        </w:rPr>
        <w:t xml:space="preserve">. </w:t>
      </w:r>
      <w:r w:rsidR="00AC033F" w:rsidRPr="00E4615B">
        <w:rPr>
          <w:rFonts w:cstheme="minorHAnsi"/>
        </w:rPr>
        <w:t xml:space="preserve"> </w:t>
      </w:r>
      <w:r w:rsidR="008B08C3">
        <w:rPr>
          <w:rFonts w:cstheme="minorHAnsi"/>
        </w:rPr>
        <w:t>Additionally, s</w:t>
      </w:r>
      <w:r w:rsidR="00AC033F" w:rsidRPr="00E4615B">
        <w:rPr>
          <w:rFonts w:cstheme="minorHAnsi"/>
        </w:rPr>
        <w:t>tudents from lower socio-economic backgrounds are more likely to pursue vocational education</w:t>
      </w:r>
      <w:r w:rsidR="00AC033F" w:rsidRPr="00E4615B">
        <w:rPr>
          <w:rStyle w:val="FootnoteReference"/>
          <w:rFonts w:cstheme="minorHAnsi"/>
        </w:rPr>
        <w:footnoteReference w:id="12"/>
      </w:r>
      <w:r w:rsidR="00AC033F" w:rsidRPr="00E4615B">
        <w:rPr>
          <w:rFonts w:cstheme="minorHAnsi"/>
        </w:rPr>
        <w:t xml:space="preserve">, therefore the Level 3 review must ensure that technical routes </w:t>
      </w:r>
      <w:r w:rsidR="00D0068F">
        <w:rPr>
          <w:rFonts w:cstheme="minorHAnsi"/>
        </w:rPr>
        <w:t xml:space="preserve">continue to support diverse students. </w:t>
      </w:r>
      <w:r w:rsidR="008B08C3">
        <w:rPr>
          <w:rFonts w:cstheme="minorHAnsi"/>
        </w:rPr>
        <w:t xml:space="preserve">We have concerns about 3 key reforms. </w:t>
      </w:r>
    </w:p>
    <w:p w14:paraId="39A1A86D" w14:textId="09C725FB" w:rsidR="002545E6" w:rsidRPr="00E4615B" w:rsidRDefault="002545E6" w:rsidP="00E4615B">
      <w:pPr>
        <w:pStyle w:val="ListParagraph"/>
        <w:numPr>
          <w:ilvl w:val="0"/>
          <w:numId w:val="23"/>
        </w:numPr>
        <w:spacing w:line="276" w:lineRule="auto"/>
        <w:rPr>
          <w:rFonts w:cstheme="minorHAnsi"/>
          <w:b/>
        </w:rPr>
      </w:pPr>
      <w:r w:rsidRPr="00E4615B">
        <w:rPr>
          <w:rFonts w:cstheme="minorHAnsi"/>
          <w:b/>
        </w:rPr>
        <w:t>Applied General Qualification reforms</w:t>
      </w:r>
    </w:p>
    <w:p w14:paraId="3808D37E" w14:textId="7EF486DD" w:rsidR="002545E6" w:rsidRPr="00E4615B" w:rsidRDefault="00E77A61" w:rsidP="00E4615B">
      <w:pPr>
        <w:pStyle w:val="ListParagraph"/>
        <w:tabs>
          <w:tab w:val="left" w:pos="720"/>
        </w:tabs>
        <w:spacing w:after="0" w:line="276" w:lineRule="auto"/>
        <w:contextualSpacing w:val="0"/>
        <w:rPr>
          <w:rFonts w:cstheme="minorHAnsi"/>
        </w:rPr>
      </w:pPr>
      <w:r>
        <w:rPr>
          <w:rFonts w:cstheme="minorHAnsi"/>
        </w:rPr>
        <w:t>As mentioned, w</w:t>
      </w:r>
      <w:r w:rsidR="00AF470E" w:rsidRPr="00E4615B">
        <w:rPr>
          <w:rFonts w:cstheme="minorHAnsi"/>
        </w:rPr>
        <w:t xml:space="preserve">e are particularly concerned by the Government proposals to defund </w:t>
      </w:r>
      <w:r>
        <w:rPr>
          <w:rFonts w:cstheme="minorHAnsi"/>
        </w:rPr>
        <w:t xml:space="preserve">the majority of </w:t>
      </w:r>
      <w:r w:rsidR="00AF470E" w:rsidRPr="00E4615B">
        <w:rPr>
          <w:rFonts w:cstheme="minorHAnsi"/>
        </w:rPr>
        <w:t>A</w:t>
      </w:r>
      <w:r>
        <w:rPr>
          <w:rFonts w:cstheme="minorHAnsi"/>
        </w:rPr>
        <w:t>GQs</w:t>
      </w:r>
      <w:r w:rsidR="00AF470E" w:rsidRPr="00E4615B">
        <w:rPr>
          <w:rFonts w:cstheme="minorHAnsi"/>
        </w:rPr>
        <w:t xml:space="preserve"> such as BTECs, and the impact that this will have on students from minority ethnic backgrounds, students with Special Educational Needs and students from disadvantaged backgrounds. The Government Im</w:t>
      </w:r>
      <w:r w:rsidR="00AC033F" w:rsidRPr="00E4615B">
        <w:rPr>
          <w:rFonts w:cstheme="minorHAnsi"/>
        </w:rPr>
        <w:t>pact Assessment for the reform states that</w:t>
      </w:r>
      <w:r w:rsidR="00AF470E" w:rsidRPr="00E4615B">
        <w:rPr>
          <w:rFonts w:cstheme="minorHAnsi"/>
        </w:rPr>
        <w:t xml:space="preserve"> “those from SEND backgrounds, Asian ethnic groups, disadvantaged backgrounds, and males [are] disproportionately likely to be affected”</w:t>
      </w:r>
      <w:r w:rsidR="00AC033F" w:rsidRPr="00E4615B">
        <w:rPr>
          <w:rStyle w:val="FootnoteReference"/>
          <w:rFonts w:cstheme="minorHAnsi"/>
        </w:rPr>
        <w:footnoteReference w:id="13"/>
      </w:r>
      <w:r w:rsidR="00AC033F" w:rsidRPr="00E4615B">
        <w:rPr>
          <w:rFonts w:cstheme="minorHAnsi"/>
        </w:rPr>
        <w:t>.  BTECs are a vital tool for social mobility; r</w:t>
      </w:r>
      <w:r w:rsidR="00AF470E" w:rsidRPr="00E4615B">
        <w:rPr>
          <w:rFonts w:cstheme="minorHAnsi"/>
        </w:rPr>
        <w:t>esearch from the Social Market Foundation found that 44% of white working-class students that enter university studied at least one BTEC and 37% of black students enter with only BTEC qualifications</w:t>
      </w:r>
      <w:r w:rsidR="00AC033F" w:rsidRPr="00E4615B">
        <w:rPr>
          <w:rStyle w:val="FootnoteReference"/>
          <w:rFonts w:cstheme="minorHAnsi"/>
        </w:rPr>
        <w:footnoteReference w:id="14"/>
      </w:r>
      <w:r w:rsidR="00AF470E" w:rsidRPr="00E4615B">
        <w:rPr>
          <w:rFonts w:cstheme="minorHAnsi"/>
        </w:rPr>
        <w:t>.</w:t>
      </w:r>
      <w:r w:rsidR="002545E6" w:rsidRPr="00E4615B">
        <w:rPr>
          <w:rFonts w:cstheme="minorHAnsi"/>
        </w:rPr>
        <w:t xml:space="preserve"> </w:t>
      </w:r>
      <w:r w:rsidR="002545E6" w:rsidRPr="00E4615B">
        <w:rPr>
          <w:rStyle w:val="Hyperlink"/>
          <w:rFonts w:cstheme="minorHAnsi"/>
          <w:color w:val="auto"/>
          <w:u w:val="none"/>
        </w:rPr>
        <w:t xml:space="preserve">Research by the National Education Opportunities Network (NEON) </w:t>
      </w:r>
      <w:r w:rsidR="002545E6" w:rsidRPr="00E4615B">
        <w:rPr>
          <w:rStyle w:val="Hyperlink"/>
          <w:rFonts w:cstheme="minorHAnsi"/>
          <w:color w:val="auto"/>
          <w:u w:val="none"/>
        </w:rPr>
        <w:lastRenderedPageBreak/>
        <w:t xml:space="preserve">suggests that level 3 qualification reform will “set access to </w:t>
      </w:r>
      <w:proofErr w:type="gramStart"/>
      <w:r w:rsidR="002545E6" w:rsidRPr="00E4615B">
        <w:rPr>
          <w:rStyle w:val="Hyperlink"/>
          <w:rFonts w:cstheme="minorHAnsi"/>
          <w:color w:val="auto"/>
          <w:u w:val="none"/>
        </w:rPr>
        <w:t>HE</w:t>
      </w:r>
      <w:proofErr w:type="gramEnd"/>
      <w:r w:rsidR="002545E6" w:rsidRPr="00E4615B">
        <w:rPr>
          <w:rStyle w:val="Hyperlink"/>
          <w:rFonts w:cstheme="minorHAnsi"/>
          <w:color w:val="auto"/>
          <w:u w:val="none"/>
        </w:rPr>
        <w:t xml:space="preserve"> back at least 5 years”</w:t>
      </w:r>
      <w:r w:rsidR="002545E6" w:rsidRPr="00E4615B">
        <w:rPr>
          <w:rStyle w:val="FootnoteReference"/>
          <w:rFonts w:cstheme="minorHAnsi"/>
        </w:rPr>
        <w:footnoteReference w:id="15"/>
      </w:r>
      <w:r w:rsidR="002545E6" w:rsidRPr="00E4615B">
        <w:rPr>
          <w:rStyle w:val="Hyperlink"/>
          <w:rFonts w:cstheme="minorHAnsi"/>
          <w:color w:val="auto"/>
          <w:u w:val="none"/>
        </w:rPr>
        <w:t xml:space="preserve">. </w:t>
      </w:r>
      <w:r w:rsidR="002545E6" w:rsidRPr="00E4615B">
        <w:rPr>
          <w:rFonts w:cstheme="minorHAnsi"/>
        </w:rPr>
        <w:t xml:space="preserve"> Nearly a third of all 18-year-old students from areas with the lowest participation entering Higher Education in 2020 did so with at least one BTEC qualification, and a third of all black students. Therefore, if the current defunding of BTECs continues, this will provide a real challenge for groups of students and limit their opportunities for Higher Education.</w:t>
      </w:r>
    </w:p>
    <w:p w14:paraId="17346B26" w14:textId="77777777" w:rsidR="00793295" w:rsidRPr="00E4615B" w:rsidRDefault="00793295" w:rsidP="00E4615B">
      <w:pPr>
        <w:pStyle w:val="ListParagraph"/>
        <w:tabs>
          <w:tab w:val="left" w:pos="720"/>
        </w:tabs>
        <w:spacing w:after="0" w:line="276" w:lineRule="auto"/>
        <w:contextualSpacing w:val="0"/>
        <w:rPr>
          <w:rFonts w:cstheme="minorHAnsi"/>
          <w:b/>
          <w:lang w:eastAsia="en-GB"/>
        </w:rPr>
      </w:pPr>
    </w:p>
    <w:p w14:paraId="45A66349" w14:textId="60E29C28" w:rsidR="002545E6" w:rsidRPr="00E4615B" w:rsidRDefault="002545E6" w:rsidP="00E4615B">
      <w:pPr>
        <w:pStyle w:val="ListParagraph"/>
        <w:numPr>
          <w:ilvl w:val="0"/>
          <w:numId w:val="23"/>
        </w:numPr>
        <w:spacing w:line="276" w:lineRule="auto"/>
        <w:rPr>
          <w:rFonts w:cstheme="minorHAnsi"/>
          <w:b/>
        </w:rPr>
      </w:pPr>
      <w:r w:rsidRPr="00E4615B">
        <w:rPr>
          <w:rFonts w:cstheme="minorHAnsi"/>
          <w:b/>
        </w:rPr>
        <w:t xml:space="preserve">Introduction of T Levels </w:t>
      </w:r>
    </w:p>
    <w:p w14:paraId="547DFAF8" w14:textId="35CA944B" w:rsidR="002545E6" w:rsidRPr="00E4615B" w:rsidRDefault="002545E6" w:rsidP="00E4615B">
      <w:pPr>
        <w:pStyle w:val="ListParagraph"/>
        <w:spacing w:line="276" w:lineRule="auto"/>
        <w:rPr>
          <w:rFonts w:cstheme="minorHAnsi"/>
          <w:color w:val="1F497D"/>
        </w:rPr>
      </w:pPr>
      <w:r w:rsidRPr="00E4615B">
        <w:rPr>
          <w:rFonts w:cstheme="minorHAnsi"/>
        </w:rPr>
        <w:t xml:space="preserve">The review must ensure that diversity across all student groups improves in T-Levels. Data from the </w:t>
      </w:r>
      <w:proofErr w:type="spellStart"/>
      <w:r w:rsidRPr="00E4615B">
        <w:rPr>
          <w:rFonts w:cstheme="minorHAnsi"/>
        </w:rPr>
        <w:t>DfE</w:t>
      </w:r>
      <w:proofErr w:type="spellEnd"/>
      <w:r w:rsidRPr="00E4615B">
        <w:rPr>
          <w:rFonts w:cstheme="minorHAnsi"/>
        </w:rPr>
        <w:t xml:space="preserve"> </w:t>
      </w:r>
      <w:r w:rsidR="0031325C">
        <w:rPr>
          <w:rFonts w:cstheme="minorHAnsi"/>
        </w:rPr>
        <w:t>obtained</w:t>
      </w:r>
      <w:r w:rsidRPr="00E4615B">
        <w:rPr>
          <w:rFonts w:cstheme="minorHAnsi"/>
        </w:rPr>
        <w:t xml:space="preserve"> through a Freedom of Information request shows that BAME students were alarmingly under-represented in the first year of T-Levels, 2020-2021</w:t>
      </w:r>
      <w:r w:rsidRPr="00E4615B">
        <w:rPr>
          <w:rStyle w:val="FootnoteReference"/>
          <w:rFonts w:cstheme="minorHAnsi"/>
        </w:rPr>
        <w:footnoteReference w:id="16"/>
      </w:r>
      <w:r w:rsidRPr="00E4615B">
        <w:rPr>
          <w:rFonts w:cstheme="minorHAnsi"/>
        </w:rPr>
        <w:t xml:space="preserve">. The data </w:t>
      </w:r>
      <w:r w:rsidR="0031325C">
        <w:rPr>
          <w:rFonts w:cstheme="minorHAnsi"/>
        </w:rPr>
        <w:t>shows</w:t>
      </w:r>
      <w:r w:rsidRPr="00E4615B">
        <w:rPr>
          <w:rFonts w:cstheme="minorHAnsi"/>
        </w:rPr>
        <w:t xml:space="preserve"> that 14.2% of the cohort are from a BAME background with 84% from a white background. </w:t>
      </w:r>
      <w:r w:rsidR="00793295" w:rsidRPr="00E4615B">
        <w:rPr>
          <w:rFonts w:cstheme="minorHAnsi"/>
        </w:rPr>
        <w:t>Of the</w:t>
      </w:r>
      <w:r w:rsidRPr="00E4615B">
        <w:rPr>
          <w:rFonts w:cstheme="minorHAnsi"/>
        </w:rPr>
        <w:t xml:space="preserve"> 3 T-levels introduced in 2020</w:t>
      </w:r>
      <w:r w:rsidR="00793295" w:rsidRPr="00E4615B">
        <w:rPr>
          <w:rFonts w:cstheme="minorHAnsi"/>
        </w:rPr>
        <w:t>, Construction reported</w:t>
      </w:r>
      <w:r w:rsidRPr="00E4615B">
        <w:rPr>
          <w:rFonts w:cstheme="minorHAnsi"/>
        </w:rPr>
        <w:t xml:space="preserve"> the lowest proportion of ethnic minority learners at 10.2%. This is concerning as construction is a sector with historically low levels of ethnic minority representation</w:t>
      </w:r>
      <w:r w:rsidR="000A1F29">
        <w:rPr>
          <w:rFonts w:cstheme="minorHAnsi"/>
        </w:rPr>
        <w:t xml:space="preserve">. </w:t>
      </w:r>
      <w:r w:rsidR="007B269C" w:rsidRPr="00E4615B">
        <w:rPr>
          <w:rFonts w:cstheme="minorHAnsi"/>
          <w:lang w:eastAsia="en-GB"/>
        </w:rPr>
        <w:t xml:space="preserve">As Industry Placements are reliant on employers there is an inherent risk that organisational bias and culture will transfer through to the students selected for particular placements and their experiences. We would like to see employers working with providers to commit to embedding diversity and inclusion into Industry Placements. </w:t>
      </w:r>
    </w:p>
    <w:p w14:paraId="1B3BD18C" w14:textId="77777777" w:rsidR="002545E6" w:rsidRPr="00E4615B" w:rsidRDefault="002545E6" w:rsidP="00E4615B">
      <w:pPr>
        <w:pStyle w:val="ListParagraph"/>
        <w:spacing w:line="276" w:lineRule="auto"/>
        <w:rPr>
          <w:rFonts w:cstheme="minorHAnsi"/>
          <w:b/>
        </w:rPr>
      </w:pPr>
    </w:p>
    <w:p w14:paraId="700F1D4A" w14:textId="76384BBB" w:rsidR="00AF470E" w:rsidRPr="00E4615B" w:rsidRDefault="002545E6" w:rsidP="00E4615B">
      <w:pPr>
        <w:pStyle w:val="ListParagraph"/>
        <w:numPr>
          <w:ilvl w:val="0"/>
          <w:numId w:val="23"/>
        </w:numPr>
        <w:spacing w:line="276" w:lineRule="auto"/>
        <w:rPr>
          <w:rFonts w:cstheme="minorHAnsi"/>
          <w:b/>
        </w:rPr>
      </w:pPr>
      <w:r w:rsidRPr="00E4615B">
        <w:rPr>
          <w:rFonts w:cstheme="minorHAnsi"/>
          <w:b/>
        </w:rPr>
        <w:t>Apprenticeships</w:t>
      </w:r>
    </w:p>
    <w:p w14:paraId="64730A1A" w14:textId="00743E4C" w:rsidR="004A645D" w:rsidRPr="00E4615B" w:rsidRDefault="00EF21A8" w:rsidP="00E4615B">
      <w:pPr>
        <w:pStyle w:val="ListParagraph"/>
        <w:spacing w:after="0" w:line="276" w:lineRule="auto"/>
        <w:contextualSpacing w:val="0"/>
        <w:rPr>
          <w:rFonts w:cstheme="minorHAnsi"/>
        </w:rPr>
      </w:pPr>
      <w:r w:rsidRPr="00E4615B">
        <w:rPr>
          <w:rFonts w:cstheme="minorHAnsi"/>
        </w:rPr>
        <w:t xml:space="preserve">We welcome the commitment from Government to work with </w:t>
      </w:r>
      <w:proofErr w:type="spellStart"/>
      <w:r w:rsidRPr="00E4615B">
        <w:rPr>
          <w:rFonts w:cstheme="minorHAnsi"/>
        </w:rPr>
        <w:t>IfATE</w:t>
      </w:r>
      <w:proofErr w:type="spellEnd"/>
      <w:r w:rsidRPr="00E4615B">
        <w:rPr>
          <w:rFonts w:cstheme="minorHAnsi"/>
        </w:rPr>
        <w:t xml:space="preserve"> to ensure that the mandatory qualifications policy align to meet the needs of apprentices, employers and industry. </w:t>
      </w:r>
      <w:r w:rsidR="000A1F29">
        <w:rPr>
          <w:rFonts w:cstheme="minorHAnsi"/>
        </w:rPr>
        <w:t>A c</w:t>
      </w:r>
      <w:r w:rsidRPr="00E4615B">
        <w:rPr>
          <w:rFonts w:cstheme="minorHAnsi"/>
        </w:rPr>
        <w:t>ritical part of this will be ensuring that any decision on mandatory qualifications maintains the high standard of apprenticeships whilst also ensuring that they do not restrict access for particular groups. We are concerned by recent a</w:t>
      </w:r>
      <w:r w:rsidR="00793295" w:rsidRPr="00E4615B">
        <w:rPr>
          <w:rFonts w:cstheme="minorHAnsi"/>
        </w:rPr>
        <w:t>nalysis by FE Week</w:t>
      </w:r>
      <w:r w:rsidR="00793295" w:rsidRPr="00E4615B">
        <w:rPr>
          <w:rStyle w:val="FootnoteReference"/>
          <w:rFonts w:cstheme="minorHAnsi"/>
        </w:rPr>
        <w:footnoteReference w:id="17"/>
      </w:r>
      <w:r w:rsidR="00793295" w:rsidRPr="00E4615B">
        <w:rPr>
          <w:rFonts w:cstheme="minorHAnsi"/>
        </w:rPr>
        <w:t xml:space="preserve"> </w:t>
      </w:r>
      <w:r w:rsidRPr="00E4615B">
        <w:rPr>
          <w:rFonts w:cstheme="minorHAnsi"/>
        </w:rPr>
        <w:t xml:space="preserve">which </w:t>
      </w:r>
      <w:r w:rsidR="004A645D" w:rsidRPr="00E4615B">
        <w:rPr>
          <w:rFonts w:cstheme="minorHAnsi"/>
        </w:rPr>
        <w:t>shows that the proportion of BAME 16- to 18-year-old apprentices is falling and made up just 7.7 per cent of starts in the first three-quarters of 2019/20, compared to over 20 per cent for other further education course</w:t>
      </w:r>
      <w:r w:rsidR="00793295" w:rsidRPr="00E4615B">
        <w:rPr>
          <w:rFonts w:cstheme="minorHAnsi"/>
        </w:rPr>
        <w:t>s</w:t>
      </w:r>
      <w:r w:rsidR="004A645D" w:rsidRPr="00E4615B">
        <w:rPr>
          <w:rFonts w:cstheme="minorHAnsi"/>
        </w:rPr>
        <w:t>.</w:t>
      </w:r>
      <w:r w:rsidR="009463E9" w:rsidRPr="00E4615B">
        <w:rPr>
          <w:rFonts w:cstheme="minorHAnsi"/>
        </w:rPr>
        <w:t xml:space="preserve"> </w:t>
      </w:r>
      <w:r w:rsidR="000A1F29">
        <w:rPr>
          <w:rFonts w:cstheme="minorHAnsi"/>
        </w:rPr>
        <w:t>A</w:t>
      </w:r>
      <w:r w:rsidRPr="00E4615B">
        <w:rPr>
          <w:rFonts w:cstheme="minorHAnsi"/>
        </w:rPr>
        <w:t xml:space="preserve">ny </w:t>
      </w:r>
      <w:r w:rsidR="0031325C">
        <w:rPr>
          <w:rFonts w:cstheme="minorHAnsi"/>
        </w:rPr>
        <w:t xml:space="preserve">changes to apprenticeship </w:t>
      </w:r>
      <w:r w:rsidRPr="00E4615B">
        <w:rPr>
          <w:rFonts w:cstheme="minorHAnsi"/>
        </w:rPr>
        <w:t xml:space="preserve">qualifications policies </w:t>
      </w:r>
      <w:r w:rsidR="0031325C">
        <w:rPr>
          <w:rFonts w:cstheme="minorHAnsi"/>
        </w:rPr>
        <w:t xml:space="preserve">must be designed to support BAME students. </w:t>
      </w:r>
    </w:p>
    <w:p w14:paraId="66467FCC" w14:textId="77777777" w:rsidR="002545E6" w:rsidRPr="00E4615B" w:rsidRDefault="002545E6" w:rsidP="00E4615B">
      <w:pPr>
        <w:pStyle w:val="ListParagraph"/>
        <w:spacing w:after="0" w:line="276" w:lineRule="auto"/>
        <w:contextualSpacing w:val="0"/>
        <w:rPr>
          <w:rFonts w:cstheme="minorHAnsi"/>
        </w:rPr>
      </w:pPr>
    </w:p>
    <w:p w14:paraId="44326872" w14:textId="2B6F5E0C" w:rsidR="005254B0" w:rsidRPr="000A1F29" w:rsidRDefault="004B126A" w:rsidP="00553D79">
      <w:pPr>
        <w:pStyle w:val="ListParagraph"/>
        <w:numPr>
          <w:ilvl w:val="0"/>
          <w:numId w:val="2"/>
        </w:numPr>
        <w:spacing w:line="276" w:lineRule="auto"/>
        <w:rPr>
          <w:rFonts w:cstheme="minorHAnsi"/>
          <w:b/>
          <w:lang w:eastAsia="en-GB"/>
        </w:rPr>
      </w:pPr>
      <w:r w:rsidRPr="000A1F29">
        <w:rPr>
          <w:rFonts w:cstheme="minorHAnsi"/>
          <w:b/>
          <w:lang w:eastAsia="en-GB"/>
        </w:rPr>
        <w:t xml:space="preserve">The benefits and disadvantages of introducing a baccalaureate system in post-16 education </w:t>
      </w:r>
    </w:p>
    <w:p w14:paraId="40EE67BA" w14:textId="2912E70B" w:rsidR="000A1F29" w:rsidRDefault="00BA39FD" w:rsidP="00E4615B">
      <w:pPr>
        <w:shd w:val="clear" w:color="auto" w:fill="FFFFFF"/>
        <w:spacing w:line="276" w:lineRule="auto"/>
        <w:rPr>
          <w:rFonts w:eastAsia="Times New Roman" w:cstheme="minorHAnsi"/>
          <w:spacing w:val="2"/>
          <w:lang w:eastAsia="en-GB"/>
        </w:rPr>
      </w:pPr>
      <w:r w:rsidRPr="00E4615B">
        <w:rPr>
          <w:rFonts w:eastAsia="Times New Roman" w:cstheme="minorHAnsi"/>
          <w:spacing w:val="2"/>
          <w:lang w:eastAsia="en-GB"/>
        </w:rPr>
        <w:t>We support the development of a broad and diverse curriculum</w:t>
      </w:r>
      <w:r w:rsidR="000A1F29">
        <w:rPr>
          <w:rFonts w:eastAsia="Times New Roman" w:cstheme="minorHAnsi"/>
          <w:spacing w:val="2"/>
          <w:lang w:eastAsia="en-GB"/>
        </w:rPr>
        <w:t>, particularly a</w:t>
      </w:r>
      <w:r w:rsidRPr="00E4615B">
        <w:rPr>
          <w:rFonts w:eastAsia="Times New Roman" w:cstheme="minorHAnsi"/>
          <w:spacing w:val="2"/>
          <w:lang w:eastAsia="en-GB"/>
        </w:rPr>
        <w:t xml:space="preserve"> baccalaureate </w:t>
      </w:r>
      <w:r w:rsidR="00F55A7D" w:rsidRPr="00E4615B">
        <w:rPr>
          <w:rFonts w:eastAsia="Times New Roman" w:cstheme="minorHAnsi"/>
          <w:spacing w:val="2"/>
          <w:lang w:eastAsia="en-GB"/>
        </w:rPr>
        <w:t>system</w:t>
      </w:r>
      <w:r w:rsidR="000A1F29">
        <w:rPr>
          <w:rFonts w:eastAsia="Times New Roman" w:cstheme="minorHAnsi"/>
          <w:spacing w:val="2"/>
          <w:lang w:eastAsia="en-GB"/>
        </w:rPr>
        <w:t xml:space="preserve"> which offers </w:t>
      </w:r>
      <w:r w:rsidRPr="00E4615B">
        <w:rPr>
          <w:rFonts w:eastAsia="Times New Roman" w:cstheme="minorHAnsi"/>
          <w:spacing w:val="2"/>
          <w:lang w:eastAsia="en-GB"/>
        </w:rPr>
        <w:t>an opportunity for students to experience a wide range of subjects</w:t>
      </w:r>
      <w:r w:rsidR="000A1F29">
        <w:rPr>
          <w:rFonts w:eastAsia="Times New Roman" w:cstheme="minorHAnsi"/>
          <w:spacing w:val="2"/>
          <w:lang w:eastAsia="en-GB"/>
        </w:rPr>
        <w:t xml:space="preserve">, </w:t>
      </w:r>
      <w:r w:rsidRPr="00E4615B">
        <w:rPr>
          <w:rFonts w:eastAsia="Times New Roman" w:cstheme="minorHAnsi"/>
          <w:spacing w:val="2"/>
          <w:lang w:eastAsia="en-GB"/>
        </w:rPr>
        <w:t>a focus on technical and creative</w:t>
      </w:r>
      <w:r w:rsidR="000A1F29">
        <w:rPr>
          <w:rFonts w:eastAsia="Times New Roman" w:cstheme="minorHAnsi"/>
          <w:spacing w:val="2"/>
          <w:lang w:eastAsia="en-GB"/>
        </w:rPr>
        <w:t xml:space="preserve"> subjects and to build a portfolio of their wider skills including </w:t>
      </w:r>
      <w:r w:rsidR="000A1F29" w:rsidRPr="00E4615B">
        <w:rPr>
          <w:rFonts w:eastAsia="Times New Roman" w:cstheme="minorHAnsi"/>
          <w:spacing w:val="2"/>
          <w:lang w:eastAsia="en-GB"/>
        </w:rPr>
        <w:t xml:space="preserve">volunteering, extra-curricular </w:t>
      </w:r>
      <w:r w:rsidR="000A1F29">
        <w:rPr>
          <w:rFonts w:eastAsia="Times New Roman" w:cstheme="minorHAnsi"/>
          <w:spacing w:val="2"/>
          <w:lang w:eastAsia="en-GB"/>
        </w:rPr>
        <w:t xml:space="preserve">and development opportunities. At Edge, we have consistently called for a baccalaureate type model in our </w:t>
      </w:r>
      <w:hyperlink r:id="rId21" w:history="1">
        <w:r w:rsidR="000A1F29" w:rsidRPr="000A1F29">
          <w:rPr>
            <w:rStyle w:val="Hyperlink"/>
            <w:rFonts w:eastAsia="Times New Roman" w:cstheme="minorHAnsi"/>
            <w:spacing w:val="2"/>
            <w:lang w:eastAsia="en-GB"/>
          </w:rPr>
          <w:t>research reports</w:t>
        </w:r>
      </w:hyperlink>
      <w:r w:rsidR="000A1F29">
        <w:rPr>
          <w:rFonts w:eastAsia="Times New Roman" w:cstheme="minorHAnsi"/>
          <w:spacing w:val="2"/>
          <w:lang w:eastAsia="en-GB"/>
        </w:rPr>
        <w:t xml:space="preserve">, </w:t>
      </w:r>
      <w:hyperlink r:id="rId22" w:history="1">
        <w:r w:rsidR="000A1F29" w:rsidRPr="000A1F29">
          <w:rPr>
            <w:rStyle w:val="Hyperlink"/>
            <w:rFonts w:eastAsia="Times New Roman" w:cstheme="minorHAnsi"/>
            <w:spacing w:val="2"/>
            <w:lang w:eastAsia="en-GB"/>
          </w:rPr>
          <w:t>policy reports</w:t>
        </w:r>
      </w:hyperlink>
      <w:r w:rsidR="000A1F29">
        <w:rPr>
          <w:rFonts w:eastAsia="Times New Roman" w:cstheme="minorHAnsi"/>
          <w:spacing w:val="2"/>
          <w:lang w:eastAsia="en-GB"/>
        </w:rPr>
        <w:t xml:space="preserve"> and </w:t>
      </w:r>
      <w:hyperlink r:id="rId23" w:history="1">
        <w:r w:rsidR="000A1F29" w:rsidRPr="000A1F29">
          <w:rPr>
            <w:rStyle w:val="Hyperlink"/>
            <w:rFonts w:eastAsia="Times New Roman" w:cstheme="minorHAnsi"/>
            <w:spacing w:val="2"/>
            <w:lang w:eastAsia="en-GB"/>
          </w:rPr>
          <w:t>policy responses</w:t>
        </w:r>
        <w:r w:rsidR="000A1F29">
          <w:rPr>
            <w:rStyle w:val="Hyperlink"/>
            <w:rFonts w:eastAsia="Times New Roman" w:cstheme="minorHAnsi"/>
            <w:spacing w:val="2"/>
            <w:lang w:eastAsia="en-GB"/>
          </w:rPr>
          <w:t xml:space="preserve">. </w:t>
        </w:r>
        <w:r w:rsidR="000A1F29" w:rsidRPr="000A1F29">
          <w:rPr>
            <w:rStyle w:val="Hyperlink"/>
            <w:rFonts w:eastAsia="Times New Roman" w:cstheme="minorHAnsi"/>
            <w:spacing w:val="2"/>
            <w:lang w:eastAsia="en-GB"/>
          </w:rPr>
          <w:t xml:space="preserve"> </w:t>
        </w:r>
      </w:hyperlink>
      <w:r w:rsidR="000A1F29">
        <w:rPr>
          <w:rFonts w:eastAsia="Times New Roman" w:cstheme="minorHAnsi"/>
          <w:spacing w:val="2"/>
          <w:lang w:eastAsia="en-GB"/>
        </w:rPr>
        <w:t xml:space="preserve"> </w:t>
      </w:r>
    </w:p>
    <w:p w14:paraId="45FA2D89" w14:textId="21ECF997" w:rsidR="00F55A7D" w:rsidRPr="00E4615B" w:rsidRDefault="000A1F29" w:rsidP="00E4615B">
      <w:pPr>
        <w:shd w:val="clear" w:color="auto" w:fill="FFFFFF"/>
        <w:spacing w:line="276" w:lineRule="auto"/>
        <w:rPr>
          <w:rFonts w:eastAsia="Times New Roman" w:cstheme="minorHAnsi"/>
          <w:spacing w:val="2"/>
          <w:lang w:eastAsia="en-GB"/>
        </w:rPr>
      </w:pPr>
      <w:r>
        <w:rPr>
          <w:rFonts w:eastAsia="Times New Roman" w:cstheme="minorHAnsi"/>
          <w:spacing w:val="2"/>
          <w:lang w:eastAsia="en-GB"/>
        </w:rPr>
        <w:t>Below, we set o</w:t>
      </w:r>
      <w:r w:rsidR="00E4615B" w:rsidRPr="00E4615B">
        <w:rPr>
          <w:rFonts w:eastAsia="Times New Roman" w:cstheme="minorHAnsi"/>
          <w:spacing w:val="2"/>
          <w:lang w:eastAsia="en-GB"/>
        </w:rPr>
        <w:t>ut the</w:t>
      </w:r>
      <w:r>
        <w:rPr>
          <w:rFonts w:eastAsia="Times New Roman" w:cstheme="minorHAnsi"/>
          <w:spacing w:val="2"/>
          <w:lang w:eastAsia="en-GB"/>
        </w:rPr>
        <w:t xml:space="preserve"> key benefits and disadvantages of a baccalaureate model: </w:t>
      </w:r>
    </w:p>
    <w:p w14:paraId="334E01D7" w14:textId="607F1386" w:rsidR="00145E11" w:rsidRPr="00E4615B" w:rsidRDefault="00E4615B" w:rsidP="00E4615B">
      <w:pPr>
        <w:shd w:val="clear" w:color="auto" w:fill="FFFFFF"/>
        <w:spacing w:line="276" w:lineRule="auto"/>
        <w:rPr>
          <w:rFonts w:eastAsia="Times New Roman" w:cstheme="minorHAnsi"/>
          <w:b/>
          <w:spacing w:val="2"/>
          <w:u w:val="single"/>
          <w:lang w:eastAsia="en-GB"/>
        </w:rPr>
      </w:pPr>
      <w:r w:rsidRPr="00E4615B">
        <w:rPr>
          <w:rFonts w:eastAsia="Times New Roman" w:cstheme="minorHAnsi"/>
          <w:b/>
          <w:spacing w:val="2"/>
          <w:u w:val="single"/>
          <w:lang w:eastAsia="en-GB"/>
        </w:rPr>
        <w:t>Benefit</w:t>
      </w:r>
      <w:r w:rsidR="00145E11" w:rsidRPr="00E4615B">
        <w:rPr>
          <w:rFonts w:eastAsia="Times New Roman" w:cstheme="minorHAnsi"/>
          <w:b/>
          <w:spacing w:val="2"/>
          <w:u w:val="single"/>
          <w:lang w:eastAsia="en-GB"/>
        </w:rPr>
        <w:t>s:</w:t>
      </w:r>
    </w:p>
    <w:p w14:paraId="4E480F84" w14:textId="0DAD2FCC" w:rsidR="00BA39FD" w:rsidRDefault="00F55A7D" w:rsidP="00E4615B">
      <w:pPr>
        <w:pStyle w:val="ListParagraph"/>
        <w:numPr>
          <w:ilvl w:val="0"/>
          <w:numId w:val="24"/>
        </w:numPr>
        <w:shd w:val="clear" w:color="auto" w:fill="FFFFFF"/>
        <w:spacing w:line="276" w:lineRule="auto"/>
        <w:rPr>
          <w:rFonts w:eastAsia="Times New Roman" w:cstheme="minorHAnsi"/>
          <w:spacing w:val="2"/>
          <w:lang w:eastAsia="en-GB"/>
        </w:rPr>
      </w:pPr>
      <w:r w:rsidRPr="00E4615B">
        <w:rPr>
          <w:rFonts w:eastAsia="Times New Roman" w:cstheme="minorHAnsi"/>
          <w:b/>
          <w:spacing w:val="2"/>
          <w:lang w:eastAsia="en-GB"/>
        </w:rPr>
        <w:lastRenderedPageBreak/>
        <w:t xml:space="preserve">Blending academic and vocational. </w:t>
      </w:r>
      <w:r w:rsidR="0092522E" w:rsidRPr="0092522E">
        <w:rPr>
          <w:rFonts w:eastAsia="Times New Roman" w:cstheme="minorHAnsi"/>
          <w:spacing w:val="2"/>
          <w:lang w:eastAsia="en-GB"/>
        </w:rPr>
        <w:t>Y</w:t>
      </w:r>
      <w:r w:rsidR="00BA39FD" w:rsidRPr="00E4615B">
        <w:rPr>
          <w:rFonts w:eastAsia="Times New Roman" w:cstheme="minorHAnsi"/>
          <w:spacing w:val="2"/>
          <w:lang w:eastAsia="en-GB"/>
        </w:rPr>
        <w:t xml:space="preserve">oung people should be able to combine academic and vocational education and would not be supportive of a purely academic or vocational route in the final two years of the programme. For example, </w:t>
      </w:r>
      <w:r w:rsidR="000A1F29">
        <w:rPr>
          <w:rFonts w:eastAsia="Times New Roman" w:cstheme="minorHAnsi"/>
          <w:spacing w:val="2"/>
          <w:lang w:eastAsia="en-GB"/>
        </w:rPr>
        <w:t xml:space="preserve">combining with Applied General Qualifications enable the </w:t>
      </w:r>
      <w:r w:rsidR="00BA39FD" w:rsidRPr="00E4615B">
        <w:rPr>
          <w:rFonts w:eastAsia="Times New Roman" w:cstheme="minorHAnsi"/>
          <w:spacing w:val="2"/>
          <w:lang w:eastAsia="en-GB"/>
        </w:rPr>
        <w:t>blending</w:t>
      </w:r>
      <w:r w:rsidR="000A1F29">
        <w:rPr>
          <w:rFonts w:eastAsia="Times New Roman" w:cstheme="minorHAnsi"/>
          <w:spacing w:val="2"/>
          <w:lang w:eastAsia="en-GB"/>
        </w:rPr>
        <w:t xml:space="preserve"> of</w:t>
      </w:r>
      <w:r w:rsidR="00BA39FD" w:rsidRPr="00E4615B">
        <w:rPr>
          <w:rFonts w:eastAsia="Times New Roman" w:cstheme="minorHAnsi"/>
          <w:spacing w:val="2"/>
          <w:lang w:eastAsia="en-GB"/>
        </w:rPr>
        <w:t xml:space="preserve"> academic and technical subjects</w:t>
      </w:r>
      <w:r w:rsidR="000A1F29">
        <w:rPr>
          <w:rFonts w:eastAsia="Times New Roman" w:cstheme="minorHAnsi"/>
          <w:spacing w:val="2"/>
          <w:lang w:eastAsia="en-GB"/>
        </w:rPr>
        <w:t xml:space="preserve">. </w:t>
      </w:r>
      <w:r w:rsidR="0092522E">
        <w:rPr>
          <w:rFonts w:eastAsia="Times New Roman" w:cstheme="minorHAnsi"/>
          <w:spacing w:val="2"/>
          <w:lang w:eastAsia="en-GB"/>
        </w:rPr>
        <w:t xml:space="preserve">The </w:t>
      </w:r>
      <w:r w:rsidR="00BA39FD" w:rsidRPr="00E4615B">
        <w:rPr>
          <w:rFonts w:eastAsia="Times New Roman" w:cstheme="minorHAnsi"/>
          <w:spacing w:val="2"/>
          <w:lang w:eastAsia="en-GB"/>
        </w:rPr>
        <w:t xml:space="preserve">Foundation Apprenticeship programme in Scotland </w:t>
      </w:r>
      <w:r w:rsidR="0092522E">
        <w:rPr>
          <w:rFonts w:eastAsia="Times New Roman" w:cstheme="minorHAnsi"/>
          <w:spacing w:val="2"/>
          <w:lang w:eastAsia="en-GB"/>
        </w:rPr>
        <w:t xml:space="preserve">also </w:t>
      </w:r>
      <w:r w:rsidR="00BA39FD" w:rsidRPr="00E4615B">
        <w:rPr>
          <w:rFonts w:eastAsia="Times New Roman" w:cstheme="minorHAnsi"/>
          <w:spacing w:val="2"/>
          <w:lang w:eastAsia="en-GB"/>
        </w:rPr>
        <w:t>allows young people to gain industry knowledge and experience whilst at school</w:t>
      </w:r>
      <w:r w:rsidR="0092522E">
        <w:rPr>
          <w:rFonts w:eastAsia="Times New Roman" w:cstheme="minorHAnsi"/>
          <w:spacing w:val="2"/>
          <w:lang w:eastAsia="en-GB"/>
        </w:rPr>
        <w:t xml:space="preserve">; we </w:t>
      </w:r>
      <w:r w:rsidR="00BA39FD" w:rsidRPr="00E4615B">
        <w:rPr>
          <w:rFonts w:eastAsia="Times New Roman" w:cstheme="minorHAnsi"/>
          <w:spacing w:val="2"/>
          <w:lang w:eastAsia="en-GB"/>
        </w:rPr>
        <w:t xml:space="preserve">would want to see similar opportunities replicated in a </w:t>
      </w:r>
      <w:r w:rsidRPr="00E4615B">
        <w:rPr>
          <w:rFonts w:eastAsia="Times New Roman" w:cstheme="minorHAnsi"/>
          <w:spacing w:val="2"/>
          <w:lang w:eastAsia="en-GB"/>
        </w:rPr>
        <w:t>baccalaureate system</w:t>
      </w:r>
      <w:r w:rsidR="00BA39FD" w:rsidRPr="00E4615B">
        <w:rPr>
          <w:rFonts w:eastAsia="Times New Roman" w:cstheme="minorHAnsi"/>
          <w:spacing w:val="2"/>
          <w:lang w:eastAsia="en-GB"/>
        </w:rPr>
        <w:t xml:space="preserve">. </w:t>
      </w:r>
    </w:p>
    <w:p w14:paraId="34AAC4F1" w14:textId="77777777" w:rsidR="00E4615B" w:rsidRPr="00E4615B" w:rsidRDefault="00E4615B" w:rsidP="00E4615B">
      <w:pPr>
        <w:pStyle w:val="ListParagraph"/>
        <w:shd w:val="clear" w:color="auto" w:fill="FFFFFF"/>
        <w:spacing w:line="276" w:lineRule="auto"/>
        <w:rPr>
          <w:rFonts w:eastAsia="Times New Roman" w:cstheme="minorHAnsi"/>
          <w:spacing w:val="2"/>
          <w:lang w:eastAsia="en-GB"/>
        </w:rPr>
      </w:pPr>
    </w:p>
    <w:p w14:paraId="21DD4C26" w14:textId="0B55C0EF" w:rsidR="00BA39FD" w:rsidRPr="00E4615B" w:rsidRDefault="00F55A7D" w:rsidP="007B44E9">
      <w:pPr>
        <w:pStyle w:val="ListParagraph"/>
        <w:numPr>
          <w:ilvl w:val="0"/>
          <w:numId w:val="24"/>
        </w:numPr>
        <w:shd w:val="clear" w:color="auto" w:fill="FFFFFF"/>
        <w:spacing w:line="276" w:lineRule="auto"/>
        <w:rPr>
          <w:rFonts w:cstheme="minorHAnsi"/>
        </w:rPr>
      </w:pPr>
      <w:r w:rsidRPr="00E4615B">
        <w:rPr>
          <w:rFonts w:eastAsia="Times New Roman" w:cstheme="minorHAnsi"/>
          <w:b/>
          <w:spacing w:val="2"/>
          <w:lang w:eastAsia="en-GB"/>
        </w:rPr>
        <w:t xml:space="preserve">Skills. </w:t>
      </w:r>
      <w:r w:rsidRPr="00E4615B">
        <w:rPr>
          <w:rFonts w:eastAsia="Times New Roman" w:cstheme="minorHAnsi"/>
          <w:spacing w:val="2"/>
          <w:lang w:eastAsia="en-GB"/>
        </w:rPr>
        <w:t xml:space="preserve">We </w:t>
      </w:r>
      <w:r w:rsidR="0092522E">
        <w:rPr>
          <w:rFonts w:eastAsia="Times New Roman" w:cstheme="minorHAnsi"/>
          <w:spacing w:val="2"/>
          <w:lang w:eastAsia="en-GB"/>
        </w:rPr>
        <w:t xml:space="preserve">need </w:t>
      </w:r>
      <w:r w:rsidRPr="00E4615B">
        <w:rPr>
          <w:rFonts w:eastAsia="Times New Roman" w:cstheme="minorHAnsi"/>
          <w:spacing w:val="2"/>
          <w:lang w:eastAsia="en-GB"/>
        </w:rPr>
        <w:t xml:space="preserve">a broader, more holistic education system </w:t>
      </w:r>
      <w:r w:rsidR="000A1F29">
        <w:rPr>
          <w:rFonts w:eastAsia="Times New Roman" w:cstheme="minorHAnsi"/>
          <w:spacing w:val="2"/>
          <w:lang w:eastAsia="en-GB"/>
        </w:rPr>
        <w:t xml:space="preserve">to support young people to develop skills appropriate </w:t>
      </w:r>
      <w:r w:rsidRPr="00E4615B">
        <w:rPr>
          <w:rFonts w:eastAsia="Times New Roman" w:cstheme="minorHAnsi"/>
          <w:spacing w:val="2"/>
          <w:lang w:eastAsia="en-GB"/>
        </w:rPr>
        <w:t>for the changing world of work. We would support a baccalaureate system which prioritise</w:t>
      </w:r>
      <w:r w:rsidR="007B44E9">
        <w:rPr>
          <w:rFonts w:eastAsia="Times New Roman" w:cstheme="minorHAnsi"/>
          <w:spacing w:val="2"/>
          <w:lang w:eastAsia="en-GB"/>
        </w:rPr>
        <w:t>s</w:t>
      </w:r>
      <w:r w:rsidRPr="00E4615B">
        <w:rPr>
          <w:rFonts w:eastAsia="Times New Roman" w:cstheme="minorHAnsi"/>
          <w:spacing w:val="2"/>
          <w:lang w:eastAsia="en-GB"/>
        </w:rPr>
        <w:t xml:space="preserve"> skills and behaviour development.</w:t>
      </w:r>
      <w:r w:rsidR="0092522E">
        <w:rPr>
          <w:rFonts w:eastAsia="Times New Roman" w:cstheme="minorHAnsi"/>
          <w:spacing w:val="2"/>
          <w:lang w:eastAsia="en-GB"/>
        </w:rPr>
        <w:t xml:space="preserve"> For example, learning from </w:t>
      </w:r>
      <w:r w:rsidRPr="00E4615B">
        <w:rPr>
          <w:rFonts w:eastAsia="Times New Roman" w:cstheme="minorHAnsi"/>
          <w:spacing w:val="2"/>
          <w:lang w:eastAsia="en-GB"/>
        </w:rPr>
        <w:t xml:space="preserve">the </w:t>
      </w:r>
      <w:hyperlink r:id="rId24" w:history="1">
        <w:r w:rsidRPr="007B44E9">
          <w:rPr>
            <w:rStyle w:val="Hyperlink"/>
            <w:rFonts w:eastAsia="Times New Roman" w:cstheme="minorHAnsi"/>
            <w:spacing w:val="2"/>
            <w:lang w:eastAsia="en-GB"/>
          </w:rPr>
          <w:t>Welsh Baccalaureate</w:t>
        </w:r>
      </w:hyperlink>
      <w:r w:rsidRPr="00E4615B">
        <w:rPr>
          <w:rFonts w:eastAsia="Times New Roman" w:cstheme="minorHAnsi"/>
          <w:spacing w:val="2"/>
          <w:lang w:eastAsia="en-GB"/>
        </w:rPr>
        <w:t xml:space="preserve"> mod</w:t>
      </w:r>
      <w:r w:rsidR="0092522E">
        <w:rPr>
          <w:rFonts w:eastAsia="Times New Roman" w:cstheme="minorHAnsi"/>
          <w:spacing w:val="2"/>
          <w:lang w:eastAsia="en-GB"/>
        </w:rPr>
        <w:t>el which</w:t>
      </w:r>
      <w:r w:rsidRPr="00E4615B">
        <w:rPr>
          <w:rFonts w:eastAsia="Times New Roman" w:cstheme="minorHAnsi"/>
          <w:spacing w:val="2"/>
          <w:lang w:eastAsia="en-GB"/>
        </w:rPr>
        <w:t xml:space="preserve"> includes the ‘Skills challenge certificate’ gained through individual projects, and challenges in enterprise and employability, global citizenship and community. </w:t>
      </w:r>
      <w:r w:rsidR="00E4615B">
        <w:rPr>
          <w:rFonts w:cstheme="minorHAnsi"/>
        </w:rPr>
        <w:br/>
      </w:r>
    </w:p>
    <w:p w14:paraId="080B8D67" w14:textId="6216E82F" w:rsidR="00BA39FD" w:rsidRPr="00E4615B" w:rsidRDefault="00E4615B" w:rsidP="00E4615B">
      <w:pPr>
        <w:pStyle w:val="ListParagraph"/>
        <w:numPr>
          <w:ilvl w:val="0"/>
          <w:numId w:val="24"/>
        </w:numPr>
        <w:spacing w:after="0" w:line="276" w:lineRule="auto"/>
        <w:rPr>
          <w:rFonts w:cstheme="minorHAnsi"/>
        </w:rPr>
      </w:pPr>
      <w:r w:rsidRPr="00E4615B">
        <w:rPr>
          <w:rFonts w:cstheme="minorHAnsi"/>
          <w:b/>
          <w:spacing w:val="2"/>
          <w:shd w:val="clear" w:color="auto" w:fill="FFFFFF"/>
        </w:rPr>
        <w:t>Apprenticeships</w:t>
      </w:r>
      <w:r w:rsidR="00F55A7D" w:rsidRPr="00E4615B">
        <w:rPr>
          <w:rFonts w:cstheme="minorHAnsi"/>
          <w:b/>
          <w:spacing w:val="2"/>
          <w:shd w:val="clear" w:color="auto" w:fill="FFFFFF"/>
        </w:rPr>
        <w:t xml:space="preserve">. </w:t>
      </w:r>
      <w:r w:rsidR="00BA39FD" w:rsidRPr="00E4615B">
        <w:rPr>
          <w:rFonts w:cstheme="minorHAnsi"/>
        </w:rPr>
        <w:t>We need additional support for pre-apprenticeships programmes</w:t>
      </w:r>
      <w:r w:rsidR="0092522E">
        <w:rPr>
          <w:rFonts w:cstheme="minorHAnsi"/>
        </w:rPr>
        <w:t xml:space="preserve"> to help young people </w:t>
      </w:r>
      <w:r w:rsidR="00BA39FD" w:rsidRPr="00E4615B">
        <w:rPr>
          <w:rFonts w:cstheme="minorHAnsi"/>
        </w:rPr>
        <w:t>develop the skills, experience and confidence that they need to move into work</w:t>
      </w:r>
      <w:r w:rsidR="0092522E">
        <w:rPr>
          <w:rFonts w:cstheme="minorHAnsi"/>
        </w:rPr>
        <w:t>. There are lessons we can learn from S</w:t>
      </w:r>
      <w:r w:rsidR="00BA39FD" w:rsidRPr="00E4615B">
        <w:rPr>
          <w:rFonts w:cstheme="minorHAnsi"/>
        </w:rPr>
        <w:t>cotland’s Foundation Apprenticeship programme and the Young Apprenticeship programme which was scrapped in England in 2012</w:t>
      </w:r>
      <w:r w:rsidR="00BA39FD" w:rsidRPr="00E4615B">
        <w:rPr>
          <w:rStyle w:val="FootnoteReference"/>
          <w:rFonts w:cstheme="minorHAnsi"/>
        </w:rPr>
        <w:footnoteReference w:id="18"/>
      </w:r>
      <w:r w:rsidR="00BA39FD" w:rsidRPr="00E4615B">
        <w:rPr>
          <w:rFonts w:cstheme="minorHAnsi"/>
        </w:rPr>
        <w:t xml:space="preserve">.  </w:t>
      </w:r>
    </w:p>
    <w:p w14:paraId="1F935D94" w14:textId="77777777" w:rsidR="00BA39FD" w:rsidRPr="00E4615B" w:rsidRDefault="00BA39FD" w:rsidP="00E4615B">
      <w:pPr>
        <w:shd w:val="clear" w:color="auto" w:fill="FFFFFF"/>
        <w:spacing w:line="276" w:lineRule="auto"/>
        <w:rPr>
          <w:rFonts w:eastAsia="Times New Roman" w:cstheme="minorHAnsi"/>
          <w:spacing w:val="2"/>
          <w:lang w:eastAsia="en-GB"/>
        </w:rPr>
      </w:pPr>
    </w:p>
    <w:p w14:paraId="77EF6B70" w14:textId="5868C274" w:rsidR="00BA39FD" w:rsidRPr="00E4615B" w:rsidRDefault="00145E11" w:rsidP="00E4615B">
      <w:pPr>
        <w:shd w:val="clear" w:color="auto" w:fill="FFFFFF"/>
        <w:spacing w:line="276" w:lineRule="auto"/>
        <w:rPr>
          <w:rFonts w:eastAsia="Times New Roman" w:cstheme="minorHAnsi"/>
          <w:b/>
          <w:spacing w:val="2"/>
          <w:u w:val="single"/>
          <w:lang w:eastAsia="en-GB"/>
        </w:rPr>
      </w:pPr>
      <w:r w:rsidRPr="00E4615B">
        <w:rPr>
          <w:rFonts w:eastAsia="Times New Roman" w:cstheme="minorHAnsi"/>
          <w:b/>
          <w:spacing w:val="2"/>
          <w:u w:val="single"/>
          <w:lang w:eastAsia="en-GB"/>
        </w:rPr>
        <w:t xml:space="preserve">Drawbacks </w:t>
      </w:r>
    </w:p>
    <w:p w14:paraId="45F8CE1B" w14:textId="5BB7750B" w:rsidR="00145E11" w:rsidRPr="00E4615B" w:rsidRDefault="00E4615B" w:rsidP="00E4615B">
      <w:pPr>
        <w:pStyle w:val="ListParagraph"/>
        <w:numPr>
          <w:ilvl w:val="0"/>
          <w:numId w:val="25"/>
        </w:numPr>
        <w:spacing w:line="276" w:lineRule="auto"/>
        <w:rPr>
          <w:rFonts w:eastAsia="Times New Roman" w:cstheme="minorHAnsi"/>
          <w:lang w:eastAsia="en-GB"/>
        </w:rPr>
      </w:pPr>
      <w:r w:rsidRPr="00E4615B">
        <w:rPr>
          <w:rFonts w:eastAsia="Times New Roman" w:cstheme="minorHAnsi"/>
          <w:b/>
          <w:lang w:eastAsia="en-GB"/>
        </w:rPr>
        <w:t xml:space="preserve">Challenges in transition. </w:t>
      </w:r>
      <w:r w:rsidR="00145E11" w:rsidRPr="00E4615B">
        <w:rPr>
          <w:rFonts w:eastAsia="Times New Roman" w:cstheme="minorHAnsi"/>
          <w:lang w:eastAsia="en-GB"/>
        </w:rPr>
        <w:t xml:space="preserve">Introducing a </w:t>
      </w:r>
      <w:r w:rsidR="00145E11" w:rsidRPr="00E4615B">
        <w:rPr>
          <w:rFonts w:eastAsia="Times New Roman" w:cstheme="minorHAnsi"/>
          <w:spacing w:val="2"/>
          <w:lang w:eastAsia="en-GB"/>
        </w:rPr>
        <w:t>baccalaureate system for only post-16 risks making the transition between school and FE more challenging. W</w:t>
      </w:r>
      <w:r w:rsidR="00145E11" w:rsidRPr="00E4615B">
        <w:rPr>
          <w:rFonts w:eastAsia="Times New Roman" w:cstheme="minorHAnsi"/>
          <w:lang w:eastAsia="en-GB"/>
        </w:rPr>
        <w:t xml:space="preserve">e would like to see greater collaboration between schools and colleges to open up the possibility of longer course lengths. We would support a change to 4 year courses in principle but recognise that this would require commitment from schools and colleges to </w:t>
      </w:r>
      <w:r w:rsidRPr="00E4615B">
        <w:rPr>
          <w:rFonts w:eastAsia="Times New Roman" w:cstheme="minorHAnsi"/>
          <w:lang w:eastAsia="en-GB"/>
        </w:rPr>
        <w:t xml:space="preserve">deliver </w:t>
      </w:r>
      <w:r w:rsidR="007B44E9">
        <w:rPr>
          <w:rFonts w:eastAsia="Times New Roman" w:cstheme="minorHAnsi"/>
          <w:lang w:eastAsia="en-GB"/>
        </w:rPr>
        <w:t xml:space="preserve">this. </w:t>
      </w:r>
      <w:r>
        <w:rPr>
          <w:rFonts w:eastAsia="Times New Roman" w:cstheme="minorHAnsi"/>
          <w:lang w:eastAsia="en-GB"/>
        </w:rPr>
        <w:br/>
      </w:r>
    </w:p>
    <w:p w14:paraId="0F6A88DD" w14:textId="65D87C92" w:rsidR="007B269C" w:rsidRPr="00E4615B" w:rsidRDefault="00E4615B" w:rsidP="00E4615B">
      <w:pPr>
        <w:pStyle w:val="ListParagraph"/>
        <w:numPr>
          <w:ilvl w:val="0"/>
          <w:numId w:val="25"/>
        </w:numPr>
        <w:spacing w:line="276" w:lineRule="auto"/>
        <w:rPr>
          <w:rFonts w:eastAsia="Times New Roman" w:cstheme="minorHAnsi"/>
          <w:b/>
          <w:lang w:eastAsia="en-GB"/>
        </w:rPr>
      </w:pPr>
      <w:r w:rsidRPr="00E4615B">
        <w:rPr>
          <w:rFonts w:eastAsia="Times New Roman" w:cstheme="minorHAnsi"/>
          <w:b/>
          <w:lang w:eastAsia="en-GB"/>
        </w:rPr>
        <w:t xml:space="preserve">Complexity with the wider system. </w:t>
      </w:r>
      <w:r w:rsidRPr="00E4615B">
        <w:rPr>
          <w:rFonts w:eastAsia="Times New Roman" w:cstheme="minorHAnsi"/>
          <w:spacing w:val="2"/>
          <w:lang w:eastAsia="en-GB"/>
        </w:rPr>
        <w:t xml:space="preserve">There are undoubtedly challenges with a radical overhaul of frameworks and assessment due to its close links to curriculum and pedagogy. We recognise that an introduction of a baccalaureate system would need to be embedded in wider structures. </w:t>
      </w:r>
    </w:p>
    <w:p w14:paraId="5CDDA86A" w14:textId="77777777" w:rsidR="005254B0" w:rsidRPr="00E4615B" w:rsidRDefault="005254B0" w:rsidP="00E4615B">
      <w:pPr>
        <w:pStyle w:val="ListParagraph"/>
        <w:spacing w:line="276" w:lineRule="auto"/>
        <w:rPr>
          <w:rFonts w:cstheme="minorHAnsi"/>
          <w:lang w:eastAsia="en-GB"/>
        </w:rPr>
      </w:pPr>
    </w:p>
    <w:p w14:paraId="06F6D080" w14:textId="77777777" w:rsidR="002A14F5" w:rsidRPr="00E4615B" w:rsidRDefault="002A14F5" w:rsidP="00E4615B">
      <w:pPr>
        <w:pStyle w:val="ListParagraph"/>
        <w:numPr>
          <w:ilvl w:val="0"/>
          <w:numId w:val="2"/>
        </w:numPr>
        <w:spacing w:line="276" w:lineRule="auto"/>
        <w:rPr>
          <w:rFonts w:cstheme="minorHAnsi"/>
          <w:b/>
          <w:u w:val="single"/>
          <w:lang w:eastAsia="en-GB"/>
        </w:rPr>
      </w:pPr>
      <w:r w:rsidRPr="00E4615B">
        <w:rPr>
          <w:rFonts w:cstheme="minorHAnsi"/>
          <w:b/>
          <w:u w:val="single"/>
          <w:lang w:eastAsia="en-GB"/>
        </w:rPr>
        <w:t>The benefits and disadvantages of a post-qualifications admission system.</w:t>
      </w:r>
    </w:p>
    <w:p w14:paraId="0D3B467A" w14:textId="12358219" w:rsidR="002A14F5" w:rsidRPr="00E4615B" w:rsidRDefault="002A14F5" w:rsidP="00E4615B">
      <w:pPr>
        <w:pStyle w:val="ListParagraph"/>
        <w:spacing w:line="276" w:lineRule="auto"/>
        <w:rPr>
          <w:rFonts w:cstheme="minorHAnsi"/>
          <w:lang w:eastAsia="en-GB"/>
        </w:rPr>
      </w:pPr>
      <w:r w:rsidRPr="00E4615B">
        <w:rPr>
          <w:rFonts w:cstheme="minorHAnsi"/>
          <w:lang w:eastAsia="en-GB"/>
        </w:rPr>
        <w:t xml:space="preserve">NA </w:t>
      </w:r>
    </w:p>
    <w:p w14:paraId="467A67CA" w14:textId="77777777" w:rsidR="002A14F5" w:rsidRPr="00E4615B" w:rsidRDefault="002A14F5" w:rsidP="00E4615B">
      <w:pPr>
        <w:pStyle w:val="ListParagraph"/>
        <w:spacing w:line="276" w:lineRule="auto"/>
        <w:rPr>
          <w:rFonts w:cstheme="minorHAnsi"/>
          <w:lang w:eastAsia="en-GB"/>
        </w:rPr>
      </w:pPr>
    </w:p>
    <w:p w14:paraId="43474292" w14:textId="5F90C004" w:rsidR="002A14F5" w:rsidRPr="00E4615B" w:rsidRDefault="002A14F5" w:rsidP="00E4615B">
      <w:pPr>
        <w:pStyle w:val="ListParagraph"/>
        <w:numPr>
          <w:ilvl w:val="0"/>
          <w:numId w:val="2"/>
        </w:numPr>
        <w:spacing w:line="276" w:lineRule="auto"/>
        <w:rPr>
          <w:rFonts w:cstheme="minorHAnsi"/>
          <w:b/>
          <w:u w:val="single"/>
          <w:lang w:eastAsia="en-GB"/>
        </w:rPr>
      </w:pPr>
      <w:r w:rsidRPr="00E4615B">
        <w:rPr>
          <w:rFonts w:cstheme="minorHAnsi"/>
          <w:b/>
          <w:u w:val="single"/>
          <w:lang w:eastAsia="en-GB"/>
        </w:rPr>
        <w:t xml:space="preserve">International examples of systems for post-16 education and qualifications. </w:t>
      </w:r>
    </w:p>
    <w:p w14:paraId="1FD1A7FE" w14:textId="3284EE20" w:rsidR="002A14F5" w:rsidRPr="00E4615B" w:rsidRDefault="002A14F5" w:rsidP="00E4615B">
      <w:pPr>
        <w:spacing w:line="276" w:lineRule="auto"/>
        <w:rPr>
          <w:rFonts w:cstheme="minorHAnsi"/>
          <w:lang w:eastAsia="en-GB"/>
        </w:rPr>
      </w:pPr>
      <w:r w:rsidRPr="00E4615B">
        <w:rPr>
          <w:rFonts w:cstheme="minorHAnsi"/>
          <w:lang w:eastAsia="en-GB"/>
        </w:rPr>
        <w:t xml:space="preserve">At Edge, we strongly believe in the importance of policy memory. So we have developed a </w:t>
      </w:r>
      <w:hyperlink r:id="rId25" w:history="1">
        <w:r w:rsidRPr="00E4615B">
          <w:rPr>
            <w:rStyle w:val="Hyperlink"/>
            <w:rFonts w:cstheme="minorHAnsi"/>
            <w:lang w:eastAsia="en-GB"/>
          </w:rPr>
          <w:t>“Learning from the Past”</w:t>
        </w:r>
      </w:hyperlink>
      <w:r w:rsidRPr="00E4615B">
        <w:rPr>
          <w:rFonts w:cstheme="minorHAnsi"/>
          <w:lang w:eastAsia="en-GB"/>
        </w:rPr>
        <w:t xml:space="preserve"> series which explores a number of previous policies in the </w:t>
      </w:r>
      <w:r w:rsidR="0092522E">
        <w:rPr>
          <w:rFonts w:cstheme="minorHAnsi"/>
          <w:lang w:eastAsia="en-GB"/>
        </w:rPr>
        <w:t xml:space="preserve">Technical and Vocational Education and Training </w:t>
      </w:r>
      <w:r w:rsidRPr="00E4615B">
        <w:rPr>
          <w:rFonts w:cstheme="minorHAnsi"/>
          <w:lang w:eastAsia="en-GB"/>
        </w:rPr>
        <w:t xml:space="preserve">space. Our aim is to understand how these policies worked, what successes </w:t>
      </w:r>
      <w:r w:rsidRPr="00E4615B">
        <w:rPr>
          <w:rFonts w:cstheme="minorHAnsi"/>
          <w:lang w:eastAsia="en-GB"/>
        </w:rPr>
        <w:lastRenderedPageBreak/>
        <w:t xml:space="preserve">and challenges they faced, and what lessons can be learned, in order to avoid re-inventing the wheel, or repeating mistakes from the past. </w:t>
      </w:r>
    </w:p>
    <w:p w14:paraId="492683A7" w14:textId="77777777" w:rsidR="002A14F5" w:rsidRPr="00E4615B" w:rsidRDefault="002A14F5" w:rsidP="00E4615B">
      <w:pPr>
        <w:spacing w:line="276" w:lineRule="auto"/>
        <w:rPr>
          <w:rFonts w:cstheme="minorHAnsi"/>
          <w:lang w:eastAsia="en-GB"/>
        </w:rPr>
      </w:pPr>
      <w:r w:rsidRPr="00E4615B">
        <w:rPr>
          <w:rFonts w:cstheme="minorHAnsi"/>
          <w:b/>
          <w:color w:val="CC0099"/>
          <w:lang w:eastAsia="en-GB"/>
        </w:rPr>
        <w:t>Our offer to the Education Select Committee:</w:t>
      </w:r>
      <w:r w:rsidRPr="00E4615B">
        <w:rPr>
          <w:rFonts w:cstheme="minorHAnsi"/>
          <w:b/>
          <w:color w:val="800080"/>
          <w:lang w:eastAsia="en-GB"/>
        </w:rPr>
        <w:t xml:space="preserve"> </w:t>
      </w:r>
      <w:r w:rsidRPr="00E4615B">
        <w:rPr>
          <w:rFonts w:cstheme="minorHAnsi"/>
          <w:lang w:eastAsia="en-GB"/>
        </w:rPr>
        <w:t xml:space="preserve">We would be delighted to offer an evidence session exploring past policies in the TVET space, and how current policy might learn from these examples.  </w:t>
      </w:r>
    </w:p>
    <w:p w14:paraId="65958957" w14:textId="77777777" w:rsidR="002A14F5" w:rsidRPr="00E4615B" w:rsidRDefault="002A14F5" w:rsidP="00E4615B">
      <w:pPr>
        <w:spacing w:line="276" w:lineRule="auto"/>
        <w:rPr>
          <w:rFonts w:cstheme="minorHAnsi"/>
          <w:b/>
          <w:lang w:eastAsia="en-GB"/>
        </w:rPr>
      </w:pPr>
      <w:r w:rsidRPr="00E4615B">
        <w:rPr>
          <w:rFonts w:cstheme="minorHAnsi"/>
          <w:b/>
          <w:lang w:eastAsia="en-GB"/>
        </w:rPr>
        <w:t>In terms of international good practice</w:t>
      </w:r>
      <w:r w:rsidRPr="00E4615B">
        <w:rPr>
          <w:rFonts w:cstheme="minorHAnsi"/>
          <w:lang w:eastAsia="en-GB"/>
        </w:rPr>
        <w:t>, o</w:t>
      </w:r>
      <w:r w:rsidRPr="00E4615B">
        <w:rPr>
          <w:rFonts w:cstheme="minorHAnsi"/>
          <w:shd w:val="clear" w:color="auto" w:fill="FFFFFF"/>
        </w:rPr>
        <w:t xml:space="preserve">ur recent joint publication </w:t>
      </w:r>
      <w:r w:rsidRPr="00E4615B">
        <w:rPr>
          <w:rFonts w:cstheme="minorHAnsi"/>
          <w:color w:val="152943"/>
          <w:shd w:val="clear" w:color="auto" w:fill="FFFFFF"/>
        </w:rPr>
        <w:t>‘</w:t>
      </w:r>
      <w:hyperlink r:id="rId26" w:history="1">
        <w:r w:rsidRPr="00E4615B">
          <w:rPr>
            <w:rStyle w:val="Hyperlink"/>
            <w:rFonts w:cstheme="minorHAnsi"/>
            <w:shd w:val="clear" w:color="auto" w:fill="FFFFFF"/>
          </w:rPr>
          <w:t>Drivers of Technical excellence in the skills economy</w:t>
        </w:r>
      </w:hyperlink>
      <w:r w:rsidRPr="00E4615B">
        <w:rPr>
          <w:rFonts w:cstheme="minorHAnsi"/>
          <w:color w:val="152943"/>
          <w:shd w:val="clear" w:color="auto" w:fill="FFFFFF"/>
        </w:rPr>
        <w:t>’</w:t>
      </w:r>
      <w:r w:rsidRPr="00E4615B">
        <w:rPr>
          <w:rFonts w:cstheme="minorHAnsi"/>
          <w:shd w:val="clear" w:color="auto" w:fill="FFFFFF"/>
        </w:rPr>
        <w:t xml:space="preserve"> </w:t>
      </w:r>
      <w:r w:rsidRPr="00E4615B">
        <w:rPr>
          <w:rFonts w:cstheme="minorHAnsi"/>
          <w:lang w:eastAsia="en-GB"/>
        </w:rPr>
        <w:t>explored how seven different countries (</w:t>
      </w:r>
      <w:r w:rsidRPr="00E4615B">
        <w:rPr>
          <w:rFonts w:cstheme="minorHAnsi"/>
          <w:shd w:val="clear" w:color="auto" w:fill="FFFFFF"/>
        </w:rPr>
        <w:t xml:space="preserve">Austria, Brazil, France, Hungary, India, Japan, and South Korea) drive technical excellence. Here are some examples: </w:t>
      </w:r>
    </w:p>
    <w:p w14:paraId="34C2A91F" w14:textId="77777777" w:rsidR="002A14F5" w:rsidRPr="00E4615B" w:rsidRDefault="002A14F5" w:rsidP="00E4615B">
      <w:pPr>
        <w:pStyle w:val="ListParagraph"/>
        <w:numPr>
          <w:ilvl w:val="0"/>
          <w:numId w:val="16"/>
        </w:numPr>
        <w:spacing w:line="276" w:lineRule="auto"/>
        <w:rPr>
          <w:rFonts w:cstheme="minorHAnsi"/>
          <w:b/>
          <w:lang w:val="en-US" w:eastAsia="en-GB"/>
        </w:rPr>
      </w:pPr>
      <w:r w:rsidRPr="00E4615B">
        <w:rPr>
          <w:rFonts w:cstheme="minorHAnsi"/>
          <w:b/>
          <w:lang w:val="en-US" w:eastAsia="en-GB"/>
        </w:rPr>
        <w:t xml:space="preserve">Austria </w:t>
      </w:r>
    </w:p>
    <w:p w14:paraId="2ADECDEC" w14:textId="18A86227" w:rsidR="002A14F5" w:rsidRPr="00E4615B" w:rsidRDefault="002A14F5" w:rsidP="00E4615B">
      <w:pPr>
        <w:spacing w:line="276" w:lineRule="auto"/>
        <w:rPr>
          <w:rFonts w:cstheme="minorHAnsi"/>
          <w:color w:val="0A0A0A"/>
          <w:shd w:val="clear" w:color="auto" w:fill="FEFEFE"/>
        </w:rPr>
      </w:pPr>
      <w:r w:rsidRPr="00E4615B">
        <w:rPr>
          <w:rFonts w:cstheme="minorHAnsi"/>
          <w:b/>
        </w:rPr>
        <w:t>Blending of theory and practice</w:t>
      </w:r>
      <w:r w:rsidRPr="00E4615B">
        <w:rPr>
          <w:rFonts w:cstheme="minorHAnsi"/>
        </w:rPr>
        <w:t xml:space="preserve"> – </w:t>
      </w:r>
      <w:r w:rsidRPr="00E4615B">
        <w:rPr>
          <w:rFonts w:cstheme="minorHAnsi"/>
          <w:color w:val="0A0A0A"/>
          <w:shd w:val="clear" w:color="auto" w:fill="FEFEFE"/>
        </w:rPr>
        <w:t>All programmes at upper secondary level, whether school-based or dual-track, combine V</w:t>
      </w:r>
      <w:r w:rsidR="0092522E">
        <w:rPr>
          <w:rFonts w:cstheme="minorHAnsi"/>
          <w:color w:val="0A0A0A"/>
          <w:shd w:val="clear" w:color="auto" w:fill="FEFEFE"/>
        </w:rPr>
        <w:t xml:space="preserve">ocational </w:t>
      </w:r>
      <w:r w:rsidRPr="00E4615B">
        <w:rPr>
          <w:rFonts w:cstheme="minorHAnsi"/>
          <w:color w:val="0A0A0A"/>
          <w:shd w:val="clear" w:color="auto" w:fill="FEFEFE"/>
        </w:rPr>
        <w:t>E</w:t>
      </w:r>
      <w:r w:rsidR="0092522E">
        <w:rPr>
          <w:rFonts w:cstheme="minorHAnsi"/>
          <w:color w:val="0A0A0A"/>
          <w:shd w:val="clear" w:color="auto" w:fill="FEFEFE"/>
        </w:rPr>
        <w:t xml:space="preserve">ducation and </w:t>
      </w:r>
      <w:r w:rsidRPr="00E4615B">
        <w:rPr>
          <w:rFonts w:cstheme="minorHAnsi"/>
          <w:color w:val="0A0A0A"/>
          <w:shd w:val="clear" w:color="auto" w:fill="FEFEFE"/>
        </w:rPr>
        <w:t>T</w:t>
      </w:r>
      <w:r w:rsidR="0092522E">
        <w:rPr>
          <w:rFonts w:cstheme="minorHAnsi"/>
          <w:color w:val="0A0A0A"/>
          <w:shd w:val="clear" w:color="auto" w:fill="FEFEFE"/>
        </w:rPr>
        <w:t>raining (VET)</w:t>
      </w:r>
      <w:r w:rsidRPr="00E4615B">
        <w:rPr>
          <w:rFonts w:cstheme="minorHAnsi"/>
          <w:color w:val="0A0A0A"/>
          <w:shd w:val="clear" w:color="auto" w:fill="FEFEFE"/>
        </w:rPr>
        <w:t xml:space="preserve"> with general education and theory with practice. Work-based learning is central to VET, particularly in apprenticeships where learners spend 80% of their training time in a company. School-based VET is also practice-oriented, inclu</w:t>
      </w:r>
      <w:r w:rsidR="0092522E">
        <w:rPr>
          <w:rFonts w:cstheme="minorHAnsi"/>
          <w:color w:val="0A0A0A"/>
          <w:shd w:val="clear" w:color="auto" w:fill="FEFEFE"/>
        </w:rPr>
        <w:t xml:space="preserve">ding learning in workshops, </w:t>
      </w:r>
      <w:r w:rsidRPr="00E4615B">
        <w:rPr>
          <w:rFonts w:cstheme="minorHAnsi"/>
          <w:color w:val="0A0A0A"/>
          <w:shd w:val="clear" w:color="auto" w:fill="FEFEFE"/>
        </w:rPr>
        <w:t>training restaurants and practice firms, complemented by manda</w:t>
      </w:r>
      <w:r w:rsidR="0092522E">
        <w:rPr>
          <w:rFonts w:cstheme="minorHAnsi"/>
          <w:color w:val="0A0A0A"/>
          <w:shd w:val="clear" w:color="auto" w:fill="FEFEFE"/>
        </w:rPr>
        <w:t xml:space="preserve">tory work placements. </w:t>
      </w:r>
      <w:r w:rsidRPr="00E4615B">
        <w:rPr>
          <w:rFonts w:cstheme="minorHAnsi"/>
          <w:color w:val="0A0A0A"/>
          <w:shd w:val="clear" w:color="auto" w:fill="FEFEFE"/>
        </w:rPr>
        <w:t>(</w:t>
      </w:r>
      <w:proofErr w:type="spellStart"/>
      <w:r w:rsidR="008863FC">
        <w:rPr>
          <w:rStyle w:val="Hyperlink"/>
          <w:rFonts w:cstheme="minorHAnsi"/>
          <w:shd w:val="clear" w:color="auto" w:fill="FEFEFE"/>
        </w:rPr>
        <w:fldChar w:fldCharType="begin"/>
      </w:r>
      <w:r w:rsidR="008863FC">
        <w:rPr>
          <w:rStyle w:val="Hyperlink"/>
          <w:rFonts w:cstheme="minorHAnsi"/>
          <w:shd w:val="clear" w:color="auto" w:fill="FEFEFE"/>
        </w:rPr>
        <w:instrText xml:space="preserve"> HYPERLINK "https://www.cedefop.europa.eu/en/tools/vet-in-europe/systems/austria</w:instrText>
      </w:r>
      <w:r w:rsidR="008863FC">
        <w:rPr>
          <w:rStyle w:val="Hyperlink"/>
          <w:rFonts w:cstheme="minorHAnsi"/>
          <w:shd w:val="clear" w:color="auto" w:fill="FEFEFE"/>
        </w:rPr>
        <w:instrText xml:space="preserve">-2019" </w:instrText>
      </w:r>
      <w:r w:rsidR="008863FC">
        <w:rPr>
          <w:rStyle w:val="Hyperlink"/>
          <w:rFonts w:cstheme="minorHAnsi"/>
          <w:shd w:val="clear" w:color="auto" w:fill="FEFEFE"/>
        </w:rPr>
        <w:fldChar w:fldCharType="separate"/>
      </w:r>
      <w:r w:rsidRPr="00E4615B">
        <w:rPr>
          <w:rStyle w:val="Hyperlink"/>
          <w:rFonts w:cstheme="minorHAnsi"/>
          <w:shd w:val="clear" w:color="auto" w:fill="FEFEFE"/>
        </w:rPr>
        <w:t>Cedefop</w:t>
      </w:r>
      <w:proofErr w:type="spellEnd"/>
      <w:r w:rsidRPr="00E4615B">
        <w:rPr>
          <w:rStyle w:val="Hyperlink"/>
          <w:rFonts w:cstheme="minorHAnsi"/>
          <w:shd w:val="clear" w:color="auto" w:fill="FEFEFE"/>
        </w:rPr>
        <w:t>, 2021</w:t>
      </w:r>
      <w:r w:rsidR="008863FC">
        <w:rPr>
          <w:rStyle w:val="Hyperlink"/>
          <w:rFonts w:cstheme="minorHAnsi"/>
          <w:shd w:val="clear" w:color="auto" w:fill="FEFEFE"/>
        </w:rPr>
        <w:fldChar w:fldCharType="end"/>
      </w:r>
      <w:r w:rsidRPr="00E4615B">
        <w:rPr>
          <w:rFonts w:cstheme="minorHAnsi"/>
          <w:color w:val="0A0A0A"/>
          <w:shd w:val="clear" w:color="auto" w:fill="FEFEFE"/>
        </w:rPr>
        <w:t xml:space="preserve">) </w:t>
      </w:r>
    </w:p>
    <w:p w14:paraId="408EB166" w14:textId="77777777" w:rsidR="002A14F5" w:rsidRPr="00E4615B" w:rsidRDefault="002A14F5" w:rsidP="00E4615B">
      <w:pPr>
        <w:spacing w:line="276" w:lineRule="auto"/>
        <w:rPr>
          <w:rFonts w:cstheme="minorHAnsi"/>
          <w:b/>
        </w:rPr>
      </w:pPr>
    </w:p>
    <w:p w14:paraId="3D3867A7" w14:textId="77777777" w:rsidR="002A14F5" w:rsidRPr="00E4615B" w:rsidRDefault="002A14F5" w:rsidP="00E4615B">
      <w:pPr>
        <w:pStyle w:val="ListParagraph"/>
        <w:numPr>
          <w:ilvl w:val="0"/>
          <w:numId w:val="16"/>
        </w:numPr>
        <w:spacing w:line="276" w:lineRule="auto"/>
        <w:rPr>
          <w:rFonts w:cstheme="minorHAnsi"/>
          <w:b/>
        </w:rPr>
      </w:pPr>
      <w:r w:rsidRPr="00E4615B">
        <w:rPr>
          <w:rFonts w:cstheme="minorHAnsi"/>
          <w:b/>
        </w:rPr>
        <w:t xml:space="preserve">France </w:t>
      </w:r>
    </w:p>
    <w:p w14:paraId="37ED4417" w14:textId="77777777" w:rsidR="002A14F5" w:rsidRPr="00E4615B" w:rsidRDefault="002A14F5" w:rsidP="00E4615B">
      <w:pPr>
        <w:spacing w:line="276" w:lineRule="auto"/>
        <w:rPr>
          <w:rFonts w:cstheme="minorHAnsi"/>
          <w:b/>
        </w:rPr>
      </w:pPr>
      <w:r w:rsidRPr="00E4615B">
        <w:rPr>
          <w:rFonts w:cstheme="minorHAnsi"/>
          <w:b/>
        </w:rPr>
        <w:t>A drive to increase the uptake of apprenticeships</w:t>
      </w:r>
    </w:p>
    <w:p w14:paraId="2459F8B4" w14:textId="77777777" w:rsidR="002A14F5" w:rsidRPr="00E4615B" w:rsidRDefault="002A14F5" w:rsidP="00E4615B">
      <w:pPr>
        <w:spacing w:line="276" w:lineRule="auto"/>
        <w:rPr>
          <w:rFonts w:cstheme="minorHAnsi"/>
        </w:rPr>
      </w:pPr>
      <w:r w:rsidRPr="00E4615B">
        <w:rPr>
          <w:rFonts w:cstheme="minorHAnsi"/>
        </w:rPr>
        <w:t xml:space="preserve">Most importantly the recent 2018 ‘Law for the freedom to choose one’s professional future’, introduced the following initiatives: </w:t>
      </w:r>
    </w:p>
    <w:p w14:paraId="2AA6DCC5" w14:textId="77777777" w:rsidR="002A14F5" w:rsidRPr="00E4615B" w:rsidRDefault="002A14F5" w:rsidP="00E4615B">
      <w:pPr>
        <w:pStyle w:val="ListParagraph"/>
        <w:numPr>
          <w:ilvl w:val="0"/>
          <w:numId w:val="4"/>
        </w:numPr>
        <w:spacing w:line="276" w:lineRule="auto"/>
        <w:rPr>
          <w:rFonts w:cstheme="minorHAnsi"/>
        </w:rPr>
      </w:pPr>
      <w:r w:rsidRPr="00E4615B">
        <w:rPr>
          <w:rFonts w:cstheme="minorHAnsi"/>
        </w:rPr>
        <w:t>personal training accounts</w:t>
      </w:r>
    </w:p>
    <w:p w14:paraId="137CF84E" w14:textId="51BC1E13" w:rsidR="002A14F5" w:rsidRPr="007B44E9" w:rsidRDefault="002A14F5" w:rsidP="007B44E9">
      <w:pPr>
        <w:pStyle w:val="ListParagraph"/>
        <w:numPr>
          <w:ilvl w:val="0"/>
          <w:numId w:val="4"/>
        </w:numPr>
        <w:spacing w:line="276" w:lineRule="auto"/>
        <w:rPr>
          <w:rFonts w:cstheme="minorHAnsi"/>
        </w:rPr>
      </w:pPr>
      <w:r w:rsidRPr="00E4615B">
        <w:rPr>
          <w:rFonts w:cstheme="minorHAnsi"/>
        </w:rPr>
        <w:t>apprenticeships can start at any time of year</w:t>
      </w:r>
    </w:p>
    <w:p w14:paraId="3C4E749E" w14:textId="7E1E2513" w:rsidR="002A14F5" w:rsidRPr="00E4615B" w:rsidRDefault="002A14F5" w:rsidP="00E4615B">
      <w:pPr>
        <w:pStyle w:val="ListParagraph"/>
        <w:numPr>
          <w:ilvl w:val="0"/>
          <w:numId w:val="4"/>
        </w:numPr>
        <w:spacing w:line="276" w:lineRule="auto"/>
        <w:rPr>
          <w:rFonts w:cstheme="minorHAnsi"/>
        </w:rPr>
      </w:pPr>
      <w:r w:rsidRPr="00E4615B">
        <w:rPr>
          <w:rFonts w:cstheme="minorHAnsi"/>
        </w:rPr>
        <w:t>500</w:t>
      </w:r>
      <w:r w:rsidR="0092522E">
        <w:rPr>
          <w:rFonts w:cstheme="minorHAnsi"/>
        </w:rPr>
        <w:t xml:space="preserve"> euro support</w:t>
      </w:r>
      <w:r w:rsidRPr="00E4615B">
        <w:rPr>
          <w:rFonts w:cstheme="minorHAnsi"/>
        </w:rPr>
        <w:t xml:space="preserve"> for apprentices to gain a driving licence</w:t>
      </w:r>
    </w:p>
    <w:p w14:paraId="28DCB8A7" w14:textId="77777777" w:rsidR="002A14F5" w:rsidRPr="00E4615B" w:rsidRDefault="002A14F5" w:rsidP="00E4615B">
      <w:pPr>
        <w:pStyle w:val="ListParagraph"/>
        <w:numPr>
          <w:ilvl w:val="0"/>
          <w:numId w:val="4"/>
        </w:numPr>
        <w:spacing w:line="276" w:lineRule="auto"/>
        <w:rPr>
          <w:rFonts w:cstheme="minorHAnsi"/>
        </w:rPr>
      </w:pPr>
      <w:r w:rsidRPr="00E4615B">
        <w:rPr>
          <w:rFonts w:cstheme="minorHAnsi"/>
        </w:rPr>
        <w:t>a 30 euro per month pay rise was introduced for apprentices below 20</w:t>
      </w:r>
    </w:p>
    <w:p w14:paraId="36A49DAF" w14:textId="28C8E4CE" w:rsidR="002A14F5" w:rsidRPr="00E4615B" w:rsidRDefault="002A14F5" w:rsidP="00E4615B">
      <w:pPr>
        <w:pStyle w:val="ListParagraph"/>
        <w:numPr>
          <w:ilvl w:val="0"/>
          <w:numId w:val="4"/>
        </w:numPr>
        <w:spacing w:line="276" w:lineRule="auto"/>
        <w:rPr>
          <w:rFonts w:cstheme="minorHAnsi"/>
        </w:rPr>
      </w:pPr>
      <w:r w:rsidRPr="00E4615B">
        <w:rPr>
          <w:rFonts w:cstheme="minorHAnsi"/>
        </w:rPr>
        <w:t xml:space="preserve">a vocational Erasmus programme to support 15k apprentices to go abroad </w:t>
      </w:r>
      <w:r w:rsidR="0092522E">
        <w:rPr>
          <w:rFonts w:cstheme="minorHAnsi"/>
        </w:rPr>
        <w:t xml:space="preserve">is due to </w:t>
      </w:r>
      <w:r w:rsidRPr="00E4615B">
        <w:rPr>
          <w:rFonts w:cstheme="minorHAnsi"/>
        </w:rPr>
        <w:t>be rolled out by September 2022 (although this is likely to be delayed given the Covid-19 context)</w:t>
      </w:r>
    </w:p>
    <w:p w14:paraId="55E75016" w14:textId="77777777" w:rsidR="002A14F5" w:rsidRPr="00E4615B" w:rsidRDefault="002A14F5" w:rsidP="00E4615B">
      <w:pPr>
        <w:pStyle w:val="ListParagraph"/>
        <w:numPr>
          <w:ilvl w:val="0"/>
          <w:numId w:val="4"/>
        </w:numPr>
        <w:spacing w:line="276" w:lineRule="auto"/>
        <w:rPr>
          <w:rFonts w:cstheme="minorHAnsi"/>
        </w:rPr>
      </w:pPr>
      <w:r w:rsidRPr="00E4615B">
        <w:rPr>
          <w:rFonts w:cstheme="minorHAnsi"/>
        </w:rPr>
        <w:t xml:space="preserve">employment and diploma success rates published publicly to provide greater transparency </w:t>
      </w:r>
    </w:p>
    <w:p w14:paraId="25F83D8D" w14:textId="77777777" w:rsidR="002A14F5" w:rsidRPr="00E4615B" w:rsidRDefault="002A14F5" w:rsidP="00E4615B">
      <w:pPr>
        <w:pStyle w:val="ListParagraph"/>
        <w:spacing w:line="276" w:lineRule="auto"/>
        <w:rPr>
          <w:rFonts w:cstheme="minorHAnsi"/>
        </w:rPr>
      </w:pPr>
    </w:p>
    <w:p w14:paraId="3F5E10BB" w14:textId="77777777" w:rsidR="002A14F5" w:rsidRPr="00E4615B" w:rsidRDefault="002A14F5" w:rsidP="00E4615B">
      <w:pPr>
        <w:pStyle w:val="ListParagraph"/>
        <w:numPr>
          <w:ilvl w:val="0"/>
          <w:numId w:val="16"/>
        </w:numPr>
        <w:spacing w:line="276" w:lineRule="auto"/>
        <w:rPr>
          <w:rFonts w:cstheme="minorHAnsi"/>
          <w:b/>
        </w:rPr>
      </w:pPr>
      <w:r w:rsidRPr="00E4615B">
        <w:rPr>
          <w:rFonts w:cstheme="minorHAnsi"/>
          <w:b/>
        </w:rPr>
        <w:t>Singapore</w:t>
      </w:r>
    </w:p>
    <w:p w14:paraId="16B4ACDA" w14:textId="77777777" w:rsidR="002A14F5" w:rsidRPr="00E4615B" w:rsidRDefault="002A14F5" w:rsidP="00E4615B">
      <w:pPr>
        <w:spacing w:line="276" w:lineRule="auto"/>
        <w:rPr>
          <w:rFonts w:cstheme="minorHAnsi"/>
        </w:rPr>
      </w:pPr>
      <w:r w:rsidRPr="00E4615B">
        <w:rPr>
          <w:rFonts w:cstheme="minorHAnsi"/>
          <w:b/>
        </w:rPr>
        <w:t>A move towards skills and lifelong learning</w:t>
      </w:r>
      <w:r w:rsidRPr="00E4615B">
        <w:rPr>
          <w:rFonts w:cstheme="minorHAnsi"/>
        </w:rPr>
        <w:t xml:space="preserve"> - Singapore has a sophisticated and well-resourced infrastructure to anticipate future challenges and make necessary changes to the skills system. In 2014, the Singapore Government developed the </w:t>
      </w:r>
      <w:hyperlink r:id="rId27" w:history="1">
        <w:proofErr w:type="spellStart"/>
        <w:r w:rsidRPr="00E4615B">
          <w:rPr>
            <w:rStyle w:val="Hyperlink"/>
            <w:rFonts w:cstheme="minorHAnsi"/>
          </w:rPr>
          <w:t>SkillsFuture</w:t>
        </w:r>
        <w:proofErr w:type="spellEnd"/>
        <w:r w:rsidRPr="00E4615B">
          <w:rPr>
            <w:rStyle w:val="Hyperlink"/>
            <w:rFonts w:cstheme="minorHAnsi"/>
          </w:rPr>
          <w:t xml:space="preserve"> movement</w:t>
        </w:r>
      </w:hyperlink>
      <w:r w:rsidRPr="00E4615B">
        <w:rPr>
          <w:rFonts w:cstheme="minorHAnsi"/>
        </w:rPr>
        <w:t xml:space="preserve"> which oversees a wide range of activities, designed to facilitate a culture of lifelong learning: </w:t>
      </w:r>
    </w:p>
    <w:p w14:paraId="2C57F5A6" w14:textId="77777777" w:rsidR="002A14F5" w:rsidRPr="00E4615B" w:rsidRDefault="002A14F5" w:rsidP="00E4615B">
      <w:pPr>
        <w:pStyle w:val="ListParagraph"/>
        <w:numPr>
          <w:ilvl w:val="1"/>
          <w:numId w:val="17"/>
        </w:numPr>
        <w:spacing w:line="276" w:lineRule="auto"/>
        <w:rPr>
          <w:rFonts w:cstheme="minorHAnsi"/>
          <w:b/>
          <w:u w:val="single"/>
          <w:lang w:val="en-US" w:eastAsia="en-GB"/>
        </w:rPr>
      </w:pPr>
      <w:r w:rsidRPr="00E4615B">
        <w:rPr>
          <w:rFonts w:cstheme="minorHAnsi"/>
        </w:rPr>
        <w:t xml:space="preserve">For young people this includes stronger career guidance, enhanced internships and individual learning portfolios. </w:t>
      </w:r>
    </w:p>
    <w:p w14:paraId="45779B99" w14:textId="77777777" w:rsidR="002A14F5" w:rsidRPr="00E4615B" w:rsidRDefault="002A14F5" w:rsidP="00E4615B">
      <w:pPr>
        <w:pStyle w:val="ListParagraph"/>
        <w:numPr>
          <w:ilvl w:val="1"/>
          <w:numId w:val="17"/>
        </w:numPr>
        <w:spacing w:line="276" w:lineRule="auto"/>
        <w:rPr>
          <w:rFonts w:cstheme="minorHAnsi"/>
          <w:b/>
          <w:u w:val="single"/>
          <w:lang w:val="en-US" w:eastAsia="en-GB"/>
        </w:rPr>
      </w:pPr>
      <w:r w:rsidRPr="00E4615B">
        <w:rPr>
          <w:rFonts w:cstheme="minorHAnsi"/>
        </w:rPr>
        <w:t xml:space="preserve">For those in their early careers this includes apprenticeships and subsidies to continue education </w:t>
      </w:r>
    </w:p>
    <w:p w14:paraId="18992290" w14:textId="77777777" w:rsidR="002A14F5" w:rsidRPr="00E4615B" w:rsidRDefault="002A14F5" w:rsidP="00E4615B">
      <w:pPr>
        <w:pStyle w:val="ListParagraph"/>
        <w:numPr>
          <w:ilvl w:val="1"/>
          <w:numId w:val="17"/>
        </w:numPr>
        <w:spacing w:line="276" w:lineRule="auto"/>
        <w:rPr>
          <w:rFonts w:cstheme="minorHAnsi"/>
          <w:b/>
          <w:u w:val="single"/>
          <w:lang w:val="en-US" w:eastAsia="en-GB"/>
        </w:rPr>
      </w:pPr>
      <w:r w:rsidRPr="00E4615B">
        <w:rPr>
          <w:rFonts w:cstheme="minorHAnsi"/>
        </w:rPr>
        <w:t>For those in mid-careers it involves course fee subsidies, study awards and subsidies, and bite sized modular courses to rapidly develop new skills.</w:t>
      </w:r>
    </w:p>
    <w:p w14:paraId="45CFA9F5" w14:textId="77777777" w:rsidR="002A14F5" w:rsidRPr="00E4615B" w:rsidRDefault="002A14F5" w:rsidP="00E4615B">
      <w:pPr>
        <w:spacing w:line="276" w:lineRule="auto"/>
        <w:rPr>
          <w:rFonts w:cstheme="minorHAnsi"/>
          <w:b/>
          <w:u w:val="single"/>
          <w:lang w:val="en-US" w:eastAsia="en-GB"/>
        </w:rPr>
      </w:pPr>
      <w:r w:rsidRPr="00E4615B">
        <w:rPr>
          <w:rFonts w:cstheme="minorHAnsi"/>
          <w:b/>
          <w:lang w:val="en-US" w:eastAsia="en-GB"/>
        </w:rPr>
        <w:lastRenderedPageBreak/>
        <w:t xml:space="preserve">Working together with industry – </w:t>
      </w:r>
      <w:r w:rsidRPr="00E4615B">
        <w:rPr>
          <w:rFonts w:cstheme="minorHAnsi"/>
          <w:lang w:val="en-US" w:eastAsia="en-GB"/>
        </w:rPr>
        <w:t>Together with industry, the Singapore Government</w:t>
      </w:r>
      <w:r w:rsidRPr="00E4615B">
        <w:rPr>
          <w:rFonts w:cstheme="minorHAnsi"/>
          <w:b/>
          <w:lang w:val="en-US" w:eastAsia="en-GB"/>
        </w:rPr>
        <w:t xml:space="preserve"> </w:t>
      </w:r>
      <w:r w:rsidRPr="00E4615B">
        <w:rPr>
          <w:rFonts w:cstheme="minorHAnsi"/>
          <w:lang w:val="en-US" w:eastAsia="en-GB"/>
        </w:rPr>
        <w:t>has also developed</w:t>
      </w:r>
      <w:r w:rsidRPr="00E4615B">
        <w:rPr>
          <w:rFonts w:cstheme="minorHAnsi"/>
          <w:b/>
          <w:lang w:val="en-US" w:eastAsia="en-GB"/>
        </w:rPr>
        <w:t xml:space="preserve"> </w:t>
      </w:r>
      <w:hyperlink r:id="rId28" w:history="1">
        <w:r w:rsidRPr="00E4615B">
          <w:rPr>
            <w:rStyle w:val="Hyperlink"/>
            <w:rFonts w:cstheme="minorHAnsi"/>
          </w:rPr>
          <w:t>Jobs Transformation Maps</w:t>
        </w:r>
      </w:hyperlink>
      <w:r w:rsidRPr="00E4615B">
        <w:rPr>
          <w:rFonts w:cstheme="minorHAnsi"/>
        </w:rPr>
        <w:t xml:space="preserve"> (JTMs) providing insight on the impact of technology and automation on the industry and workforce. These maps identify which technologies are driving change, the impact on individual jobs, and how employers can transform jobs, and workers acquire new skills amid this changing landscape. </w:t>
      </w:r>
    </w:p>
    <w:p w14:paraId="4AB7E5F5" w14:textId="364241DB" w:rsidR="002A14F5" w:rsidRPr="00E4615B" w:rsidRDefault="002A14F5" w:rsidP="00E4615B">
      <w:pPr>
        <w:spacing w:line="276" w:lineRule="auto"/>
        <w:rPr>
          <w:rFonts w:cstheme="minorHAnsi"/>
        </w:rPr>
      </w:pPr>
    </w:p>
    <w:sectPr w:rsidR="002A14F5" w:rsidRPr="00E461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45D55" w14:textId="77777777" w:rsidR="00BF6CE7" w:rsidRDefault="00BF6CE7" w:rsidP="007856C8">
      <w:pPr>
        <w:spacing w:after="0" w:line="240" w:lineRule="auto"/>
      </w:pPr>
      <w:r>
        <w:separator/>
      </w:r>
    </w:p>
  </w:endnote>
  <w:endnote w:type="continuationSeparator" w:id="0">
    <w:p w14:paraId="74C79AD7" w14:textId="77777777" w:rsidR="00BF6CE7" w:rsidRDefault="00BF6CE7" w:rsidP="0078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6463" w14:textId="77777777" w:rsidR="00BF6CE7" w:rsidRDefault="00BF6CE7" w:rsidP="007856C8">
      <w:pPr>
        <w:spacing w:after="0" w:line="240" w:lineRule="auto"/>
      </w:pPr>
      <w:r>
        <w:separator/>
      </w:r>
    </w:p>
  </w:footnote>
  <w:footnote w:type="continuationSeparator" w:id="0">
    <w:p w14:paraId="1CEA3127" w14:textId="77777777" w:rsidR="00BF6CE7" w:rsidRDefault="00BF6CE7" w:rsidP="007856C8">
      <w:pPr>
        <w:spacing w:after="0" w:line="240" w:lineRule="auto"/>
      </w:pPr>
      <w:r>
        <w:continuationSeparator/>
      </w:r>
    </w:p>
  </w:footnote>
  <w:footnote w:id="1">
    <w:p w14:paraId="7919D487" w14:textId="45BE7C3F" w:rsidR="003957B2" w:rsidRDefault="003957B2">
      <w:pPr>
        <w:pStyle w:val="FootnoteText"/>
      </w:pPr>
      <w:r>
        <w:rPr>
          <w:rStyle w:val="FootnoteReference"/>
        </w:rPr>
        <w:footnoteRef/>
      </w:r>
      <w:r>
        <w:t xml:space="preserve"> </w:t>
      </w:r>
      <w:hyperlink r:id="rId1" w:history="1">
        <w:r w:rsidRPr="003957B2">
          <w:rPr>
            <w:rStyle w:val="Hyperlink"/>
          </w:rPr>
          <w:t>T Level Action Plan 2021</w:t>
        </w:r>
      </w:hyperlink>
      <w:r>
        <w:t xml:space="preserve"> </w:t>
      </w:r>
    </w:p>
  </w:footnote>
  <w:footnote w:id="2">
    <w:p w14:paraId="6DBD9C4E" w14:textId="39351BF3" w:rsidR="00E92353" w:rsidRDefault="00E92353">
      <w:pPr>
        <w:pStyle w:val="FootnoteText"/>
      </w:pPr>
      <w:r>
        <w:rPr>
          <w:rStyle w:val="FootnoteReference"/>
        </w:rPr>
        <w:footnoteRef/>
      </w:r>
      <w:r>
        <w:t xml:space="preserve"> </w:t>
      </w:r>
      <w:hyperlink r:id="rId2" w:history="1">
        <w:r>
          <w:rPr>
            <w:rStyle w:val="Hyperlink"/>
          </w:rPr>
          <w:t>T Levels: 9 in 10 providers miss enrolment targets (feweek.co.uk)</w:t>
        </w:r>
      </w:hyperlink>
      <w:r>
        <w:t xml:space="preserve"> </w:t>
      </w:r>
    </w:p>
  </w:footnote>
  <w:footnote w:id="3">
    <w:p w14:paraId="19A2E011" w14:textId="3D068AD0" w:rsidR="002A14F5" w:rsidRDefault="002A14F5" w:rsidP="002A14F5">
      <w:pPr>
        <w:pStyle w:val="FootnoteText"/>
      </w:pPr>
      <w:r>
        <w:rPr>
          <w:rStyle w:val="FootnoteReference"/>
        </w:rPr>
        <w:footnoteRef/>
      </w:r>
      <w:r>
        <w:t xml:space="preserve"> </w:t>
      </w:r>
      <w:hyperlink r:id="rId3" w:history="1">
        <w:r>
          <w:rPr>
            <w:rStyle w:val="Hyperlink"/>
          </w:rPr>
          <w:t>A level and other 16 to 18 results, Academic Year 2020/21 – Explore education statistics – GOV.UK (explore-education-statistics.service.gov.uk)</w:t>
        </w:r>
      </w:hyperlink>
      <w:r w:rsidR="00E92353">
        <w:rPr>
          <w:rStyle w:val="Hyperlink"/>
        </w:rPr>
        <w:t xml:space="preserve"> </w:t>
      </w:r>
      <w:r w:rsidR="00E92353" w:rsidRPr="00E4615B">
        <w:rPr>
          <w:rFonts w:cstheme="minorHAnsi"/>
          <w:shd w:val="clear" w:color="auto" w:fill="FFFFFF"/>
        </w:rPr>
        <w:t xml:space="preserve">55.3% </w:t>
      </w:r>
      <w:r w:rsidR="00E92353">
        <w:rPr>
          <w:rFonts w:cstheme="minorHAnsi"/>
          <w:shd w:val="clear" w:color="auto" w:fill="FFFFFF"/>
        </w:rPr>
        <w:t xml:space="preserve">students entering AGQs </w:t>
      </w:r>
      <w:r w:rsidR="00E92353" w:rsidRPr="00E4615B">
        <w:rPr>
          <w:rFonts w:cstheme="minorHAnsi"/>
          <w:shd w:val="clear" w:color="auto" w:fill="FFFFFF"/>
        </w:rPr>
        <w:t xml:space="preserve">in 2020/21 </w:t>
      </w:r>
      <w:r w:rsidR="00E92353">
        <w:rPr>
          <w:rFonts w:cstheme="minorHAnsi"/>
          <w:shd w:val="clear" w:color="auto" w:fill="FFFFFF"/>
        </w:rPr>
        <w:t>compared to 36.9% in 2018/2019</w:t>
      </w:r>
    </w:p>
  </w:footnote>
  <w:footnote w:id="4">
    <w:p w14:paraId="187AA187" w14:textId="77777777" w:rsidR="002A14F5" w:rsidRDefault="002A14F5" w:rsidP="002A14F5">
      <w:pPr>
        <w:pStyle w:val="FootnoteText"/>
      </w:pPr>
      <w:r>
        <w:rPr>
          <w:rStyle w:val="FootnoteReference"/>
        </w:rPr>
        <w:footnoteRef/>
      </w:r>
      <w:r>
        <w:t xml:space="preserve"> 85.8% had had apprenticeships discussed with them in the </w:t>
      </w:r>
      <w:hyperlink r:id="rId4" w:history="1">
        <w:r w:rsidRPr="0047521A">
          <w:rPr>
            <w:rStyle w:val="Hyperlink"/>
          </w:rPr>
          <w:t>2021 Youth Voice Census</w:t>
        </w:r>
      </w:hyperlink>
      <w:r>
        <w:t xml:space="preserve"> </w:t>
      </w:r>
    </w:p>
  </w:footnote>
  <w:footnote w:id="5">
    <w:p w14:paraId="3393781C" w14:textId="6B9CC8CD" w:rsidR="002A14F5" w:rsidRDefault="002A14F5" w:rsidP="002A14F5">
      <w:pPr>
        <w:pStyle w:val="FootnoteText"/>
      </w:pPr>
      <w:r>
        <w:rPr>
          <w:rStyle w:val="FootnoteReference"/>
        </w:rPr>
        <w:footnoteRef/>
      </w:r>
      <w:r>
        <w:t xml:space="preserve"> </w:t>
      </w:r>
      <w:hyperlink r:id="rId5" w:history="1">
        <w:r>
          <w:rPr>
            <w:rStyle w:val="Hyperlink"/>
          </w:rPr>
          <w:t>youth-voice-census-report-2021.pdf (youthemployment.org.uk)</w:t>
        </w:r>
      </w:hyperlink>
      <w:r w:rsidR="00E92353">
        <w:rPr>
          <w:rStyle w:val="Hyperlink"/>
        </w:rPr>
        <w:t xml:space="preserve"> </w:t>
      </w:r>
      <w:r w:rsidR="00E92353" w:rsidRPr="00E4615B">
        <w:rPr>
          <w:rFonts w:cstheme="minorHAnsi"/>
        </w:rPr>
        <w:t>65.5%</w:t>
      </w:r>
      <w:r w:rsidR="00E92353">
        <w:rPr>
          <w:rFonts w:cstheme="minorHAnsi"/>
        </w:rPr>
        <w:t xml:space="preserve"> young people had never had traineeships discussed with them, and </w:t>
      </w:r>
      <w:r w:rsidR="00E92353" w:rsidRPr="00E4615B">
        <w:rPr>
          <w:rFonts w:cstheme="minorHAnsi"/>
        </w:rPr>
        <w:t>72.7% had never had</w:t>
      </w:r>
      <w:r w:rsidR="00E92353">
        <w:rPr>
          <w:rFonts w:cstheme="minorHAnsi"/>
        </w:rPr>
        <w:t xml:space="preserve"> T levels discussed with them</w:t>
      </w:r>
    </w:p>
  </w:footnote>
  <w:footnote w:id="6">
    <w:p w14:paraId="3B738943" w14:textId="77777777" w:rsidR="002A14F5" w:rsidRDefault="002A14F5" w:rsidP="002A14F5">
      <w:pPr>
        <w:pStyle w:val="FootnoteText"/>
      </w:pPr>
      <w:r>
        <w:rPr>
          <w:rStyle w:val="FootnoteReference"/>
        </w:rPr>
        <w:footnoteRef/>
      </w:r>
      <w:r>
        <w:t xml:space="preserve"> </w:t>
      </w:r>
      <w:hyperlink r:id="rId6" w:history="1">
        <w:r>
          <w:rPr>
            <w:rStyle w:val="Hyperlink"/>
          </w:rPr>
          <w:t>edge20e2809320apprenticeships20report2028final20-20web29_41nXjVp.pdf</w:t>
        </w:r>
      </w:hyperlink>
      <w:r>
        <w:t xml:space="preserve"> </w:t>
      </w:r>
      <w:proofErr w:type="spellStart"/>
      <w:r>
        <w:t>pg</w:t>
      </w:r>
      <w:proofErr w:type="spellEnd"/>
      <w:r>
        <w:t xml:space="preserve"> 32</w:t>
      </w:r>
    </w:p>
  </w:footnote>
  <w:footnote w:id="7">
    <w:p w14:paraId="123AC819" w14:textId="77777777" w:rsidR="002A14F5" w:rsidRDefault="002A14F5" w:rsidP="002A14F5">
      <w:pPr>
        <w:rPr>
          <w:rFonts w:cstheme="minorHAnsi"/>
          <w:b/>
          <w:lang w:eastAsia="en-GB"/>
        </w:rPr>
      </w:pPr>
      <w:r>
        <w:rPr>
          <w:rStyle w:val="FootnoteReference"/>
        </w:rPr>
        <w:footnoteRef/>
      </w:r>
      <w:r>
        <w:t xml:space="preserve"> </w:t>
      </w:r>
      <w:hyperlink r:id="rId7" w:history="1">
        <w:r>
          <w:rPr>
            <w:rStyle w:val="Hyperlink"/>
          </w:rPr>
          <w:t>Universities can’t afford to make the same admissions mistakes with T Levels as they have with the BTEC - HEPI</w:t>
        </w:r>
      </w:hyperlink>
    </w:p>
    <w:p w14:paraId="741B2605" w14:textId="77777777" w:rsidR="002A14F5" w:rsidRDefault="002A14F5" w:rsidP="002A14F5">
      <w:pPr>
        <w:pStyle w:val="FootnoteText"/>
      </w:pPr>
    </w:p>
  </w:footnote>
  <w:footnote w:id="8">
    <w:p w14:paraId="1BC5A71A" w14:textId="77777777" w:rsidR="00D0068F" w:rsidRDefault="00D0068F" w:rsidP="00D0068F">
      <w:pPr>
        <w:pStyle w:val="FootnoteText"/>
      </w:pPr>
      <w:r>
        <w:rPr>
          <w:rStyle w:val="FootnoteReference"/>
        </w:rPr>
        <w:footnoteRef/>
      </w:r>
      <w:r>
        <w:t xml:space="preserve"> </w:t>
      </w:r>
      <w:r w:rsidRPr="003A56C2">
        <w:rPr>
          <w:rFonts w:cstheme="minorHAnsi"/>
        </w:rPr>
        <w:t>16.7% of students mixing academic level 3 qualifications with Applied Gene</w:t>
      </w:r>
      <w:r>
        <w:rPr>
          <w:rFonts w:cstheme="minorHAnsi"/>
        </w:rPr>
        <w:t>ral or technical qualifications - Department</w:t>
      </w:r>
      <w:r>
        <w:t xml:space="preserve"> for Education. (2018). </w:t>
      </w:r>
      <w:r w:rsidRPr="00EB380D">
        <w:t>Revised A level and other 16-18 results in England, 2016/2017</w:t>
      </w:r>
      <w:r>
        <w:t xml:space="preserve"> - </w:t>
      </w:r>
      <w:r w:rsidRPr="00EB380D">
        <w:t>SFR 03/2018, 25 January 2018</w:t>
      </w:r>
      <w:r>
        <w:t xml:space="preserve">. </w:t>
      </w:r>
    </w:p>
  </w:footnote>
  <w:footnote w:id="9">
    <w:p w14:paraId="08A8487F" w14:textId="77777777" w:rsidR="00D0068F" w:rsidRDefault="00D0068F" w:rsidP="00D0068F">
      <w:pPr>
        <w:pStyle w:val="FootnoteText"/>
      </w:pPr>
      <w:r>
        <w:rPr>
          <w:rStyle w:val="FootnoteReference"/>
        </w:rPr>
        <w:footnoteRef/>
      </w:r>
      <w:r>
        <w:t xml:space="preserve"> Applied General Qualifications overall contribute £180m annually to GDP - </w:t>
      </w:r>
      <w:hyperlink r:id="rId8" w:history="1">
        <w:r>
          <w:rPr>
            <w:rStyle w:val="Hyperlink"/>
          </w:rPr>
          <w:t>Annual qualifications market report: academic year 2019 to 2020 - GOV.UK (www.gov.uk)</w:t>
        </w:r>
      </w:hyperlink>
    </w:p>
  </w:footnote>
  <w:footnote w:id="10">
    <w:p w14:paraId="3AF1DE85" w14:textId="77777777" w:rsidR="00D0068F" w:rsidRDefault="00D0068F" w:rsidP="00D0068F">
      <w:pPr>
        <w:pStyle w:val="FootnoteText"/>
      </w:pPr>
      <w:r>
        <w:rPr>
          <w:rStyle w:val="FootnoteReference"/>
        </w:rPr>
        <w:footnoteRef/>
      </w:r>
      <w:r>
        <w:t xml:space="preserve"> </w:t>
      </w:r>
      <w:hyperlink r:id="rId9" w:history="1">
        <w:r>
          <w:rPr>
            <w:rStyle w:val="Hyperlink"/>
          </w:rPr>
          <w:t>Annual qualifications market report: academic year 2019 to 2020 - GOV.UK (www.gov.uk)</w:t>
        </w:r>
      </w:hyperlink>
      <w:r>
        <w:t xml:space="preserve"> </w:t>
      </w:r>
    </w:p>
  </w:footnote>
  <w:footnote w:id="11">
    <w:p w14:paraId="5B9B7D19" w14:textId="2B7AA6EA" w:rsidR="00AF470E" w:rsidRDefault="00AF470E">
      <w:pPr>
        <w:pStyle w:val="FootnoteText"/>
      </w:pPr>
      <w:r>
        <w:rPr>
          <w:rStyle w:val="FootnoteReference"/>
        </w:rPr>
        <w:footnoteRef/>
      </w:r>
      <w:r>
        <w:t xml:space="preserve"> </w:t>
      </w:r>
      <w:hyperlink r:id="rId10" w:history="1">
        <w:proofErr w:type="spellStart"/>
        <w:r w:rsidRPr="00AF470E">
          <w:rPr>
            <w:rStyle w:val="Hyperlink"/>
          </w:rPr>
          <w:t>AoC</w:t>
        </w:r>
        <w:proofErr w:type="spellEnd"/>
        <w:r w:rsidRPr="00AF470E">
          <w:rPr>
            <w:rStyle w:val="Hyperlink"/>
          </w:rPr>
          <w:t xml:space="preserve"> Key Facts 2019/20</w:t>
        </w:r>
      </w:hyperlink>
    </w:p>
  </w:footnote>
  <w:footnote w:id="12">
    <w:p w14:paraId="72895D11" w14:textId="77D7BD15" w:rsidR="00AC033F" w:rsidRDefault="00AC033F">
      <w:pPr>
        <w:pStyle w:val="FootnoteText"/>
      </w:pPr>
      <w:r>
        <w:rPr>
          <w:rStyle w:val="FootnoteReference"/>
        </w:rPr>
        <w:footnoteRef/>
      </w:r>
      <w:r>
        <w:t xml:space="preserve"> </w:t>
      </w:r>
      <w:hyperlink r:id="rId11" w:history="1">
        <w:r w:rsidR="00AF470E" w:rsidRPr="00AC033F">
          <w:rPr>
            <w:rStyle w:val="Hyperlink"/>
          </w:rPr>
          <w:t>Inequalities in education, skills and incomes in the UK and the implications of the COVID-19 pandemic</w:t>
        </w:r>
      </w:hyperlink>
      <w:r w:rsidRPr="00AC033F">
        <w:t xml:space="preserve"> </w:t>
      </w:r>
    </w:p>
  </w:footnote>
  <w:footnote w:id="13">
    <w:p w14:paraId="79E61A82" w14:textId="209B3DDD" w:rsidR="00AC033F" w:rsidRDefault="00AC033F">
      <w:pPr>
        <w:pStyle w:val="FootnoteText"/>
      </w:pPr>
      <w:r>
        <w:rPr>
          <w:rStyle w:val="FootnoteReference"/>
        </w:rPr>
        <w:footnoteRef/>
      </w:r>
      <w:r>
        <w:t xml:space="preserve"> </w:t>
      </w:r>
      <w:hyperlink r:id="rId12" w:history="1">
        <w:r w:rsidRPr="00AC033F">
          <w:rPr>
            <w:rStyle w:val="Hyperlink"/>
          </w:rPr>
          <w:t>Impact Assessment of Level 3 review</w:t>
        </w:r>
      </w:hyperlink>
    </w:p>
  </w:footnote>
  <w:footnote w:id="14">
    <w:p w14:paraId="498856DD" w14:textId="2B0EF9DA" w:rsidR="00AC033F" w:rsidRDefault="00AC033F">
      <w:pPr>
        <w:pStyle w:val="FootnoteText"/>
      </w:pPr>
      <w:r>
        <w:rPr>
          <w:rStyle w:val="FootnoteReference"/>
        </w:rPr>
        <w:footnoteRef/>
      </w:r>
      <w:r>
        <w:t xml:space="preserve"> </w:t>
      </w:r>
      <w:hyperlink r:id="rId13" w:history="1">
        <w:r w:rsidRPr="00AC033F">
          <w:rPr>
            <w:rStyle w:val="Hyperlink"/>
          </w:rPr>
          <w:t>Vocation, Vocation, Vocation report</w:t>
        </w:r>
      </w:hyperlink>
    </w:p>
  </w:footnote>
  <w:footnote w:id="15">
    <w:p w14:paraId="1A10F926" w14:textId="33AEC740" w:rsidR="002545E6" w:rsidRDefault="002545E6">
      <w:pPr>
        <w:pStyle w:val="FootnoteText"/>
      </w:pPr>
      <w:r>
        <w:rPr>
          <w:rStyle w:val="FootnoteReference"/>
        </w:rPr>
        <w:footnoteRef/>
      </w:r>
      <w:r>
        <w:t xml:space="preserve"> </w:t>
      </w:r>
      <w:hyperlink r:id="rId14" w:history="1">
        <w:r w:rsidRPr="002545E6">
          <w:rPr>
            <w:rStyle w:val="Hyperlink"/>
          </w:rPr>
          <w:t>NEON research on HE access</w:t>
        </w:r>
      </w:hyperlink>
    </w:p>
  </w:footnote>
  <w:footnote w:id="16">
    <w:p w14:paraId="1B8640C8" w14:textId="382911F5" w:rsidR="002545E6" w:rsidRDefault="002545E6">
      <w:pPr>
        <w:pStyle w:val="FootnoteText"/>
      </w:pPr>
      <w:r>
        <w:rPr>
          <w:rStyle w:val="FootnoteReference"/>
        </w:rPr>
        <w:footnoteRef/>
      </w:r>
      <w:r>
        <w:t xml:space="preserve"> </w:t>
      </w:r>
      <w:hyperlink r:id="rId15" w:history="1">
        <w:r w:rsidRPr="004F1830">
          <w:rPr>
            <w:rStyle w:val="Hyperlink"/>
          </w:rPr>
          <w:t>https://feweek.co.uk/alarming-lack-of-bame-students-in-first-year-of-t-levels/</w:t>
        </w:r>
      </w:hyperlink>
      <w:r>
        <w:t xml:space="preserve"> </w:t>
      </w:r>
    </w:p>
  </w:footnote>
  <w:footnote w:id="17">
    <w:p w14:paraId="7C651E4E" w14:textId="488E2E16" w:rsidR="00793295" w:rsidRDefault="00793295">
      <w:pPr>
        <w:pStyle w:val="FootnoteText"/>
      </w:pPr>
      <w:r>
        <w:rPr>
          <w:rStyle w:val="FootnoteReference"/>
        </w:rPr>
        <w:footnoteRef/>
      </w:r>
      <w:r>
        <w:t xml:space="preserve"> </w:t>
      </w:r>
      <w:hyperlink r:id="rId16" w:history="1">
        <w:r w:rsidRPr="00793295">
          <w:rPr>
            <w:rStyle w:val="Hyperlink"/>
          </w:rPr>
          <w:t>FE Week analysis</w:t>
        </w:r>
      </w:hyperlink>
    </w:p>
  </w:footnote>
  <w:footnote w:id="18">
    <w:p w14:paraId="36454955" w14:textId="77777777" w:rsidR="00BA39FD" w:rsidRDefault="00BA39FD" w:rsidP="00BA39FD">
      <w:pPr>
        <w:pStyle w:val="FootnoteText"/>
      </w:pPr>
      <w:r>
        <w:rPr>
          <w:rStyle w:val="FootnoteReference"/>
        </w:rPr>
        <w:footnoteRef/>
      </w:r>
      <w:r>
        <w:t xml:space="preserve"> </w:t>
      </w:r>
      <w:hyperlink r:id="rId17" w:history="1">
        <w:r>
          <w:rPr>
            <w:rStyle w:val="Hyperlink"/>
          </w:rPr>
          <w:t>Learning from the past Paper No. 3 (edge.co.uk)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C26"/>
    <w:multiLevelType w:val="hybridMultilevel"/>
    <w:tmpl w:val="04FA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44ED8"/>
    <w:multiLevelType w:val="hybridMultilevel"/>
    <w:tmpl w:val="290AD41A"/>
    <w:lvl w:ilvl="0" w:tplc="AC64E3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2634"/>
    <w:multiLevelType w:val="hybridMultilevel"/>
    <w:tmpl w:val="1FCE9596"/>
    <w:lvl w:ilvl="0" w:tplc="4BBCCA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12864"/>
    <w:multiLevelType w:val="hybridMultilevel"/>
    <w:tmpl w:val="1FCE9596"/>
    <w:lvl w:ilvl="0" w:tplc="4BBCCA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30AB3"/>
    <w:multiLevelType w:val="multilevel"/>
    <w:tmpl w:val="4A38A2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E2EF2"/>
    <w:multiLevelType w:val="hybridMultilevel"/>
    <w:tmpl w:val="626AEC50"/>
    <w:lvl w:ilvl="0" w:tplc="E03861C4">
      <w:start w:val="3"/>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004ADB"/>
    <w:multiLevelType w:val="hybridMultilevel"/>
    <w:tmpl w:val="01AEE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55133"/>
    <w:multiLevelType w:val="hybridMultilevel"/>
    <w:tmpl w:val="8BD883A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944B5"/>
    <w:multiLevelType w:val="hybridMultilevel"/>
    <w:tmpl w:val="EAA69038"/>
    <w:lvl w:ilvl="0" w:tplc="486268E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0B7138"/>
    <w:multiLevelType w:val="hybridMultilevel"/>
    <w:tmpl w:val="8BD88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D4B00"/>
    <w:multiLevelType w:val="multilevel"/>
    <w:tmpl w:val="38382A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E4CBD"/>
    <w:multiLevelType w:val="hybridMultilevel"/>
    <w:tmpl w:val="403A83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A21043"/>
    <w:multiLevelType w:val="hybridMultilevel"/>
    <w:tmpl w:val="4C0CF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ACA5C14"/>
    <w:multiLevelType w:val="hybridMultilevel"/>
    <w:tmpl w:val="6BF27A5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DDD6A2E"/>
    <w:multiLevelType w:val="hybridMultilevel"/>
    <w:tmpl w:val="5EE0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007CC"/>
    <w:multiLevelType w:val="hybridMultilevel"/>
    <w:tmpl w:val="903CE8DC"/>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3D72BB"/>
    <w:multiLevelType w:val="multilevel"/>
    <w:tmpl w:val="7406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56E9B"/>
    <w:multiLevelType w:val="hybridMultilevel"/>
    <w:tmpl w:val="186C50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8D4E7E"/>
    <w:multiLevelType w:val="hybridMultilevel"/>
    <w:tmpl w:val="05FAA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EA1638"/>
    <w:multiLevelType w:val="multilevel"/>
    <w:tmpl w:val="2C64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71EA4"/>
    <w:multiLevelType w:val="hybridMultilevel"/>
    <w:tmpl w:val="AFFCFFD2"/>
    <w:lvl w:ilvl="0" w:tplc="486268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71E16"/>
    <w:multiLevelType w:val="hybridMultilevel"/>
    <w:tmpl w:val="906E41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9A1B31"/>
    <w:multiLevelType w:val="hybridMultilevel"/>
    <w:tmpl w:val="3F7AA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21"/>
  </w:num>
  <w:num w:numId="5">
    <w:abstractNumId w:val="5"/>
  </w:num>
  <w:num w:numId="6">
    <w:abstractNumId w:val="5"/>
  </w:num>
  <w:num w:numId="7">
    <w:abstractNumId w:val="13"/>
  </w:num>
  <w:num w:numId="8">
    <w:abstractNumId w:val="8"/>
  </w:num>
  <w:num w:numId="9">
    <w:abstractNumId w:val="16"/>
  </w:num>
  <w:num w:numId="10">
    <w:abstractNumId w:val="0"/>
  </w:num>
  <w:num w:numId="11">
    <w:abstractNumId w:val="20"/>
  </w:num>
  <w:num w:numId="12">
    <w:abstractNumId w:val="2"/>
  </w:num>
  <w:num w:numId="13">
    <w:abstractNumId w:val="3"/>
  </w:num>
  <w:num w:numId="14">
    <w:abstractNumId w:val="15"/>
  </w:num>
  <w:num w:numId="15">
    <w:abstractNumId w:val="6"/>
  </w:num>
  <w:num w:numId="16">
    <w:abstractNumId w:val="12"/>
  </w:num>
  <w:num w:numId="17">
    <w:abstractNumId w:val="4"/>
  </w:num>
  <w:num w:numId="18">
    <w:abstractNumId w:val="9"/>
  </w:num>
  <w:num w:numId="19">
    <w:abstractNumId w:val="1"/>
  </w:num>
  <w:num w:numId="20">
    <w:abstractNumId w:val="23"/>
  </w:num>
  <w:num w:numId="21">
    <w:abstractNumId w:val="19"/>
  </w:num>
  <w:num w:numId="22">
    <w:abstractNumId w:val="14"/>
  </w:num>
  <w:num w:numId="23">
    <w:abstractNumId w:val="18"/>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6A"/>
    <w:rsid w:val="00005A03"/>
    <w:rsid w:val="0002123F"/>
    <w:rsid w:val="0007080A"/>
    <w:rsid w:val="000766DD"/>
    <w:rsid w:val="000A1F29"/>
    <w:rsid w:val="000A679F"/>
    <w:rsid w:val="000C01DE"/>
    <w:rsid w:val="000D57C1"/>
    <w:rsid w:val="0011447B"/>
    <w:rsid w:val="00131DE7"/>
    <w:rsid w:val="00145E11"/>
    <w:rsid w:val="001C6234"/>
    <w:rsid w:val="002249DA"/>
    <w:rsid w:val="002545E6"/>
    <w:rsid w:val="00261CD4"/>
    <w:rsid w:val="002A14F5"/>
    <w:rsid w:val="0031325C"/>
    <w:rsid w:val="003957B2"/>
    <w:rsid w:val="003A2008"/>
    <w:rsid w:val="004A5E38"/>
    <w:rsid w:val="004A645D"/>
    <w:rsid w:val="004B126A"/>
    <w:rsid w:val="00521FC9"/>
    <w:rsid w:val="005254B0"/>
    <w:rsid w:val="005369B9"/>
    <w:rsid w:val="0069023B"/>
    <w:rsid w:val="006A1D23"/>
    <w:rsid w:val="006C3BD6"/>
    <w:rsid w:val="006E26A1"/>
    <w:rsid w:val="006E7A74"/>
    <w:rsid w:val="007063FC"/>
    <w:rsid w:val="007144D9"/>
    <w:rsid w:val="007663B7"/>
    <w:rsid w:val="00782CD3"/>
    <w:rsid w:val="007856C8"/>
    <w:rsid w:val="00793295"/>
    <w:rsid w:val="007B269C"/>
    <w:rsid w:val="007B44E9"/>
    <w:rsid w:val="00821FCB"/>
    <w:rsid w:val="00861B95"/>
    <w:rsid w:val="00881CF3"/>
    <w:rsid w:val="008863FC"/>
    <w:rsid w:val="008B08C3"/>
    <w:rsid w:val="008D69D6"/>
    <w:rsid w:val="0092522E"/>
    <w:rsid w:val="009463E9"/>
    <w:rsid w:val="009B532C"/>
    <w:rsid w:val="00A0294D"/>
    <w:rsid w:val="00A16AEA"/>
    <w:rsid w:val="00A5013C"/>
    <w:rsid w:val="00A60F24"/>
    <w:rsid w:val="00AA07B8"/>
    <w:rsid w:val="00AC033F"/>
    <w:rsid w:val="00AD03C6"/>
    <w:rsid w:val="00AF470E"/>
    <w:rsid w:val="00B06DA8"/>
    <w:rsid w:val="00B751B3"/>
    <w:rsid w:val="00BA39FD"/>
    <w:rsid w:val="00BF6CE7"/>
    <w:rsid w:val="00C17BCE"/>
    <w:rsid w:val="00C71DEE"/>
    <w:rsid w:val="00CC551D"/>
    <w:rsid w:val="00CD0F9A"/>
    <w:rsid w:val="00CF1A7F"/>
    <w:rsid w:val="00D0068F"/>
    <w:rsid w:val="00D02B11"/>
    <w:rsid w:val="00D16E45"/>
    <w:rsid w:val="00D37612"/>
    <w:rsid w:val="00D6271A"/>
    <w:rsid w:val="00D824CF"/>
    <w:rsid w:val="00D85503"/>
    <w:rsid w:val="00DB388C"/>
    <w:rsid w:val="00DF09E6"/>
    <w:rsid w:val="00E4615B"/>
    <w:rsid w:val="00E509FE"/>
    <w:rsid w:val="00E77A61"/>
    <w:rsid w:val="00E92353"/>
    <w:rsid w:val="00EE0263"/>
    <w:rsid w:val="00EF21A8"/>
    <w:rsid w:val="00F06CEB"/>
    <w:rsid w:val="00F15831"/>
    <w:rsid w:val="00F5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094A"/>
  <w15:chartTrackingRefBased/>
  <w15:docId w15:val="{8BE0AD82-A291-4947-96F1-DE17FD2C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2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26A"/>
    <w:rPr>
      <w:b/>
      <w:bCs/>
    </w:rPr>
  </w:style>
  <w:style w:type="paragraph" w:styleId="ListParagraph">
    <w:name w:val="List Paragraph"/>
    <w:basedOn w:val="Normal"/>
    <w:uiPriority w:val="34"/>
    <w:qFormat/>
    <w:rsid w:val="004B126A"/>
    <w:pPr>
      <w:ind w:left="720"/>
      <w:contextualSpacing/>
    </w:pPr>
  </w:style>
  <w:style w:type="character" w:styleId="Hyperlink">
    <w:name w:val="Hyperlink"/>
    <w:basedOn w:val="DefaultParagraphFont"/>
    <w:uiPriority w:val="99"/>
    <w:unhideWhenUsed/>
    <w:rsid w:val="004B126A"/>
    <w:rPr>
      <w:color w:val="0563C1" w:themeColor="hyperlink"/>
      <w:u w:val="single"/>
    </w:rPr>
  </w:style>
  <w:style w:type="paragraph" w:styleId="FootnoteText">
    <w:name w:val="footnote text"/>
    <w:basedOn w:val="Normal"/>
    <w:link w:val="FootnoteTextChar"/>
    <w:uiPriority w:val="99"/>
    <w:semiHidden/>
    <w:unhideWhenUsed/>
    <w:rsid w:val="00785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6C8"/>
    <w:rPr>
      <w:sz w:val="20"/>
      <w:szCs w:val="20"/>
    </w:rPr>
  </w:style>
  <w:style w:type="character" w:styleId="FootnoteReference">
    <w:name w:val="footnote reference"/>
    <w:basedOn w:val="DefaultParagraphFont"/>
    <w:uiPriority w:val="99"/>
    <w:semiHidden/>
    <w:unhideWhenUsed/>
    <w:rsid w:val="007856C8"/>
    <w:rPr>
      <w:vertAlign w:val="superscript"/>
    </w:rPr>
  </w:style>
  <w:style w:type="character" w:styleId="FollowedHyperlink">
    <w:name w:val="FollowedHyperlink"/>
    <w:basedOn w:val="DefaultParagraphFont"/>
    <w:uiPriority w:val="99"/>
    <w:semiHidden/>
    <w:unhideWhenUsed/>
    <w:rsid w:val="00D824CF"/>
    <w:rPr>
      <w:color w:val="954F72" w:themeColor="followedHyperlink"/>
      <w:u w:val="single"/>
    </w:rPr>
  </w:style>
  <w:style w:type="character" w:styleId="CommentReference">
    <w:name w:val="annotation reference"/>
    <w:basedOn w:val="DefaultParagraphFont"/>
    <w:uiPriority w:val="99"/>
    <w:semiHidden/>
    <w:unhideWhenUsed/>
    <w:rsid w:val="005369B9"/>
    <w:rPr>
      <w:sz w:val="16"/>
      <w:szCs w:val="16"/>
    </w:rPr>
  </w:style>
  <w:style w:type="paragraph" w:styleId="CommentText">
    <w:name w:val="annotation text"/>
    <w:basedOn w:val="Normal"/>
    <w:link w:val="CommentTextChar"/>
    <w:uiPriority w:val="99"/>
    <w:semiHidden/>
    <w:unhideWhenUsed/>
    <w:rsid w:val="005369B9"/>
    <w:pPr>
      <w:spacing w:line="240" w:lineRule="auto"/>
    </w:pPr>
    <w:rPr>
      <w:sz w:val="20"/>
      <w:szCs w:val="20"/>
    </w:rPr>
  </w:style>
  <w:style w:type="character" w:customStyle="1" w:styleId="CommentTextChar">
    <w:name w:val="Comment Text Char"/>
    <w:basedOn w:val="DefaultParagraphFont"/>
    <w:link w:val="CommentText"/>
    <w:uiPriority w:val="99"/>
    <w:semiHidden/>
    <w:rsid w:val="005369B9"/>
    <w:rPr>
      <w:sz w:val="20"/>
      <w:szCs w:val="20"/>
    </w:rPr>
  </w:style>
  <w:style w:type="paragraph" w:styleId="CommentSubject">
    <w:name w:val="annotation subject"/>
    <w:basedOn w:val="CommentText"/>
    <w:next w:val="CommentText"/>
    <w:link w:val="CommentSubjectChar"/>
    <w:uiPriority w:val="99"/>
    <w:semiHidden/>
    <w:unhideWhenUsed/>
    <w:rsid w:val="005369B9"/>
    <w:rPr>
      <w:b/>
      <w:bCs/>
    </w:rPr>
  </w:style>
  <w:style w:type="character" w:customStyle="1" w:styleId="CommentSubjectChar">
    <w:name w:val="Comment Subject Char"/>
    <w:basedOn w:val="CommentTextChar"/>
    <w:link w:val="CommentSubject"/>
    <w:uiPriority w:val="99"/>
    <w:semiHidden/>
    <w:rsid w:val="005369B9"/>
    <w:rPr>
      <w:b/>
      <w:bCs/>
      <w:sz w:val="20"/>
      <w:szCs w:val="20"/>
    </w:rPr>
  </w:style>
  <w:style w:type="paragraph" w:styleId="BalloonText">
    <w:name w:val="Balloon Text"/>
    <w:basedOn w:val="Normal"/>
    <w:link w:val="BalloonTextChar"/>
    <w:uiPriority w:val="99"/>
    <w:semiHidden/>
    <w:unhideWhenUsed/>
    <w:rsid w:val="0053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B9"/>
    <w:rPr>
      <w:rFonts w:ascii="Segoe UI" w:hAnsi="Segoe UI" w:cs="Segoe UI"/>
      <w:sz w:val="18"/>
      <w:szCs w:val="18"/>
    </w:rPr>
  </w:style>
  <w:style w:type="paragraph" w:customStyle="1" w:styleId="DeptBullets">
    <w:name w:val="DeptBullets"/>
    <w:basedOn w:val="Normal"/>
    <w:rsid w:val="004A645D"/>
    <w:pPr>
      <w:numPr>
        <w:numId w:val="7"/>
      </w:numPr>
      <w:overflowPunct w:val="0"/>
      <w:autoSpaceDE w:val="0"/>
      <w:autoSpaceDN w:val="0"/>
      <w:spacing w:after="240" w:line="240" w:lineRule="auto"/>
    </w:pPr>
    <w:rPr>
      <w:rFonts w:ascii="Arial" w:hAnsi="Arial" w:cs="Arial"/>
      <w:sz w:val="24"/>
      <w:szCs w:val="24"/>
    </w:rPr>
  </w:style>
  <w:style w:type="table" w:styleId="TableGrid">
    <w:name w:val="Table Grid"/>
    <w:basedOn w:val="TableNormal"/>
    <w:uiPriority w:val="39"/>
    <w:rsid w:val="0052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100">
      <w:bodyDiv w:val="1"/>
      <w:marLeft w:val="0"/>
      <w:marRight w:val="0"/>
      <w:marTop w:val="0"/>
      <w:marBottom w:val="0"/>
      <w:divBdr>
        <w:top w:val="none" w:sz="0" w:space="0" w:color="auto"/>
        <w:left w:val="none" w:sz="0" w:space="0" w:color="auto"/>
        <w:bottom w:val="none" w:sz="0" w:space="0" w:color="auto"/>
        <w:right w:val="none" w:sz="0" w:space="0" w:color="auto"/>
      </w:divBdr>
    </w:div>
    <w:div w:id="13768003">
      <w:bodyDiv w:val="1"/>
      <w:marLeft w:val="0"/>
      <w:marRight w:val="0"/>
      <w:marTop w:val="0"/>
      <w:marBottom w:val="0"/>
      <w:divBdr>
        <w:top w:val="none" w:sz="0" w:space="0" w:color="auto"/>
        <w:left w:val="none" w:sz="0" w:space="0" w:color="auto"/>
        <w:bottom w:val="none" w:sz="0" w:space="0" w:color="auto"/>
        <w:right w:val="none" w:sz="0" w:space="0" w:color="auto"/>
      </w:divBdr>
    </w:div>
    <w:div w:id="57284278">
      <w:bodyDiv w:val="1"/>
      <w:marLeft w:val="0"/>
      <w:marRight w:val="0"/>
      <w:marTop w:val="0"/>
      <w:marBottom w:val="0"/>
      <w:divBdr>
        <w:top w:val="none" w:sz="0" w:space="0" w:color="auto"/>
        <w:left w:val="none" w:sz="0" w:space="0" w:color="auto"/>
        <w:bottom w:val="none" w:sz="0" w:space="0" w:color="auto"/>
        <w:right w:val="none" w:sz="0" w:space="0" w:color="auto"/>
      </w:divBdr>
    </w:div>
    <w:div w:id="580599271">
      <w:bodyDiv w:val="1"/>
      <w:marLeft w:val="0"/>
      <w:marRight w:val="0"/>
      <w:marTop w:val="0"/>
      <w:marBottom w:val="0"/>
      <w:divBdr>
        <w:top w:val="none" w:sz="0" w:space="0" w:color="auto"/>
        <w:left w:val="none" w:sz="0" w:space="0" w:color="auto"/>
        <w:bottom w:val="none" w:sz="0" w:space="0" w:color="auto"/>
        <w:right w:val="none" w:sz="0" w:space="0" w:color="auto"/>
      </w:divBdr>
    </w:div>
    <w:div w:id="1896044807">
      <w:bodyDiv w:val="1"/>
      <w:marLeft w:val="0"/>
      <w:marRight w:val="0"/>
      <w:marTop w:val="0"/>
      <w:marBottom w:val="0"/>
      <w:divBdr>
        <w:top w:val="none" w:sz="0" w:space="0" w:color="auto"/>
        <w:left w:val="none" w:sz="0" w:space="0" w:color="auto"/>
        <w:bottom w:val="none" w:sz="0" w:space="0" w:color="auto"/>
        <w:right w:val="none" w:sz="0" w:space="0" w:color="auto"/>
      </w:divBdr>
    </w:div>
    <w:div w:id="20554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co.uk/research/practice-library/" TargetMode="External"/><Relationship Id="rId13" Type="http://schemas.openxmlformats.org/officeDocument/2006/relationships/hyperlink" Target="https://www.edge.co.uk/research/projects/principles-english-vocational-education/" TargetMode="External"/><Relationship Id="rId18" Type="http://schemas.openxmlformats.org/officeDocument/2006/relationships/hyperlink" Target="https://www.iamexpat.nl/education/primary-secondary-education/dutch-school-system" TargetMode="External"/><Relationship Id="rId26" Type="http://schemas.openxmlformats.org/officeDocument/2006/relationships/hyperlink" Target="https://www.edge.co.uk/research/projects/research-reports/drivers-of-technical-excellence-in-the-skills-economy/" TargetMode="External"/><Relationship Id="rId3" Type="http://schemas.openxmlformats.org/officeDocument/2006/relationships/styles" Target="styles.xml"/><Relationship Id="rId21" Type="http://schemas.openxmlformats.org/officeDocument/2006/relationships/hyperlink" Target="https://www.edge.co.uk/about-edge/publications-archive/14-19-education-a-new-baccalaureate/" TargetMode="External"/><Relationship Id="rId7" Type="http://schemas.openxmlformats.org/officeDocument/2006/relationships/endnotes" Target="endnotes.xml"/><Relationship Id="rId12" Type="http://schemas.openxmlformats.org/officeDocument/2006/relationships/hyperlink" Target="https://www.edge.co.uk/research/projects/skills-shortages-uk-economy/" TargetMode="External"/><Relationship Id="rId17" Type="http://schemas.openxmlformats.org/officeDocument/2006/relationships/hyperlink" Target="https://www.economy-ni.gov.uk/sites/default/files/publications/economy/Skills-in-Demand-Infographic.pdf" TargetMode="External"/><Relationship Id="rId25" Type="http://schemas.openxmlformats.org/officeDocument/2006/relationships/hyperlink" Target="https://www.edge.co.uk/research/Learning-from-the-past/" TargetMode="External"/><Relationship Id="rId2" Type="http://schemas.openxmlformats.org/officeDocument/2006/relationships/numbering" Target="numbering.xml"/><Relationship Id="rId16" Type="http://schemas.openxmlformats.org/officeDocument/2006/relationships/hyperlink" Target="https://www.youthemployment.org.uk/dev/wp-content/themes/yeuk/files/youth-voice-census-report-2021.pdf" TargetMode="External"/><Relationship Id="rId20" Type="http://schemas.openxmlformats.org/officeDocument/2006/relationships/hyperlink" Target="https://www.protectstudentchoic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co.uk/policy/policy-responses/" TargetMode="External"/><Relationship Id="rId24" Type="http://schemas.openxmlformats.org/officeDocument/2006/relationships/hyperlink" Target="https://gov.wales/welsh-baccalaureate" TargetMode="External"/><Relationship Id="rId5" Type="http://schemas.openxmlformats.org/officeDocument/2006/relationships/webSettings" Target="webSettings.xml"/><Relationship Id="rId15" Type="http://schemas.openxmlformats.org/officeDocument/2006/relationships/hyperlink" Target="https://www.protectstudentchoice.org/" TargetMode="External"/><Relationship Id="rId23" Type="http://schemas.openxmlformats.org/officeDocument/2006/relationships/hyperlink" Target="https://www.edge.co.uk/news-and-events/news/edge-response-to-national-baccalaureate-trust-towards-a-national-baccalaureate-for-england-consultation/" TargetMode="External"/><Relationship Id="rId28" Type="http://schemas.openxmlformats.org/officeDocument/2006/relationships/hyperlink" Target="https://www.wsg.gov.sg/for-employers/jobs-transformation-maps.html" TargetMode="External"/><Relationship Id="rId10" Type="http://schemas.openxmlformats.org/officeDocument/2006/relationships/hyperlink" Target="https://www.edge.co.uk/edge-future-learning/" TargetMode="External"/><Relationship Id="rId19" Type="http://schemas.openxmlformats.org/officeDocument/2006/relationships/hyperlink" Target="https://www.youthemployment.org.uk/dev/wp-content/themes/yeuk/files/youth-voice-census-report-2021.pdf" TargetMode="External"/><Relationship Id="rId4" Type="http://schemas.openxmlformats.org/officeDocument/2006/relationships/settings" Target="settings.xml"/><Relationship Id="rId9" Type="http://schemas.openxmlformats.org/officeDocument/2006/relationships/hyperlink" Target="https://www.edge.co.uk/research/practice-library/" TargetMode="External"/><Relationship Id="rId14" Type="http://schemas.openxmlformats.org/officeDocument/2006/relationships/hyperlink" Target="https://www.nfer.ac.uk/media/4104/what_are_the_implications_of_covid_19_for_student_recruitment_to_t_levels.pdf" TargetMode="External"/><Relationship Id="rId22" Type="http://schemas.openxmlformats.org/officeDocument/2006/relationships/hyperlink" Target="https://www.edge.co.uk/documents/86/our_plan_for_14-19_education_updated_2019_0_QAINZ4L.pdf" TargetMode="External"/><Relationship Id="rId27" Type="http://schemas.openxmlformats.org/officeDocument/2006/relationships/hyperlink" Target="https://www.skillsfuture.gov.sg/Hom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annual-qualifications-market-report-academic-year-2019-to-2020" TargetMode="External"/><Relationship Id="rId13" Type="http://schemas.openxmlformats.org/officeDocument/2006/relationships/hyperlink" Target="https://www.smf.co.uk/publications/the-role-of-vocational-routes-into-higher-education/" TargetMode="External"/><Relationship Id="rId3" Type="http://schemas.openxmlformats.org/officeDocument/2006/relationships/hyperlink" Target="https://explore-education-statistics.service.gov.uk/find-statistics/a-level-and-other-16-to-18-results/2020-21" TargetMode="External"/><Relationship Id="rId7" Type="http://schemas.openxmlformats.org/officeDocument/2006/relationships/hyperlink" Target="https://www.hepi.ac.uk/2022/01/11/universities-cant-afford-to-make-the-same-admissions-mistakes-with-t-levels-as-they-have-with-the-btec/" TargetMode="External"/><Relationship Id="rId12" Type="http://schemas.openxmlformats.org/officeDocument/2006/relationships/hyperlink" Target="https://www.gov.uk/government/publications/review-of-post-16-qualifications-at-level-3-in-england" TargetMode="External"/><Relationship Id="rId17" Type="http://schemas.openxmlformats.org/officeDocument/2006/relationships/hyperlink" Target="https://www.edge.co.uk/documents/146/Young_Apprenticeships_Learning_from_the_past_Paper_No._3.pdf" TargetMode="External"/><Relationship Id="rId2" Type="http://schemas.openxmlformats.org/officeDocument/2006/relationships/hyperlink" Target="https://feweek.co.uk/t-levels-9-in-10-providers-miss-enrolment-targets/" TargetMode="External"/><Relationship Id="rId16" Type="http://schemas.openxmlformats.org/officeDocument/2006/relationships/hyperlink" Target="https://feweek.co.uk/anger-and-dismay-as-bame-apprenticeship-figures-fall/" TargetMode="External"/><Relationship Id="rId1" Type="http://schemas.openxmlformats.org/officeDocument/2006/relationships/hyperlink" Target="https://assets.publishing.service.gov.uk/government/uploads/system/uploads/attachment_data/file/1042614/2021_T_Level_Action_Plan_Formatted_Clean_Version_15_Dec.pdf" TargetMode="External"/><Relationship Id="rId6" Type="http://schemas.openxmlformats.org/officeDocument/2006/relationships/hyperlink" Target="https://www.edge.co.uk/documents/87/edge20e2809320apprenticeships20report2028final20-20web29_41nXjVp.pdf" TargetMode="External"/><Relationship Id="rId11" Type="http://schemas.openxmlformats.org/officeDocument/2006/relationships/hyperlink" Target="https://ifs.org.uk/inequality/wp-content/uploads/2021/03/BN-Inequalities-in-education-skills-and-incomes-in-the-UK-the-implications-of-the-COVID-19-pandemic.pdf" TargetMode="External"/><Relationship Id="rId5" Type="http://schemas.openxmlformats.org/officeDocument/2006/relationships/hyperlink" Target="https://www.youthemployment.org.uk/dev/wp-content/themes/yeuk/files/youth-voice-census-report-2021.pdf" TargetMode="External"/><Relationship Id="rId15" Type="http://schemas.openxmlformats.org/officeDocument/2006/relationships/hyperlink" Target="https://feweek.co.uk/alarming-lack-of-bame-students-in-first-year-of-t-levels/" TargetMode="External"/><Relationship Id="rId10" Type="http://schemas.openxmlformats.org/officeDocument/2006/relationships/hyperlink" Target="https://www.aoc.co.uk/sites/default/files/AoC%20College%20Key%20Facts%202019-20.pdf" TargetMode="External"/><Relationship Id="rId4" Type="http://schemas.openxmlformats.org/officeDocument/2006/relationships/hyperlink" Target="https://www.youthemployment.org.uk/dev/wp-content/themes/yeuk/files/youth-voice-census-report-2021.pdf" TargetMode="External"/><Relationship Id="rId9" Type="http://schemas.openxmlformats.org/officeDocument/2006/relationships/hyperlink" Target="https://www.gov.uk/government/statistics/annual-qualifications-market-report-academic-year-2019-to-2020" TargetMode="External"/><Relationship Id="rId14" Type="http://schemas.openxmlformats.org/officeDocument/2006/relationships/hyperlink" Target="https://www.educationopportunities.co.uk/news/new-report-shows-level-3-qualification-reform-will-set-access-to-he-back-at-least-5-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AF10-C36C-46D9-BF2B-4A2890AE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Wilson</dc:creator>
  <cp:keywords/>
  <dc:description/>
  <cp:lastModifiedBy>Elena Wilson</cp:lastModifiedBy>
  <cp:revision>5</cp:revision>
  <dcterms:created xsi:type="dcterms:W3CDTF">2022-01-17T16:04:00Z</dcterms:created>
  <dcterms:modified xsi:type="dcterms:W3CDTF">2022-01-18T16:38:00Z</dcterms:modified>
</cp:coreProperties>
</file>